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B565" w14:textId="12AD73D2" w:rsidR="00D904CA" w:rsidRDefault="00D904CA" w:rsidP="00D904CA">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Fire Technical Advisory Committee – Errata</w:t>
      </w:r>
    </w:p>
    <w:p w14:paraId="1625D36A" w14:textId="77777777" w:rsidR="00D904CA" w:rsidRDefault="00D904CA" w:rsidP="00D904CA">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442C3651" w14:textId="77777777" w:rsidR="00D904CA" w:rsidRDefault="00D904CA" w:rsidP="00D904CA">
      <w:pPr>
        <w:widowControl/>
        <w:autoSpaceDE/>
        <w:rPr>
          <w:rFonts w:ascii="Arial" w:eastAsia="Calibri" w:hAnsi="Arial" w:cs="Arial"/>
          <w:b/>
          <w:bCs/>
          <w:sz w:val="24"/>
          <w:szCs w:val="24"/>
        </w:rPr>
      </w:pPr>
    </w:p>
    <w:bookmarkEnd w:id="0"/>
    <w:p w14:paraId="258F2F0E" w14:textId="03F67832" w:rsidR="00F06B8D" w:rsidRDefault="00F06B8D" w:rsidP="00F06B8D">
      <w:pPr>
        <w:widowControl/>
        <w:adjustRightInd w:val="0"/>
        <w:rPr>
          <w:rFonts w:ascii="Arial,Bold" w:eastAsiaTheme="minorHAnsi" w:hAnsi="Arial,Bold" w:cs="Arial,Bold"/>
          <w:b/>
          <w:bCs/>
          <w:sz w:val="24"/>
          <w:szCs w:val="24"/>
          <w14:ligatures w14:val="standardContextual"/>
        </w:rPr>
      </w:pPr>
      <w:r w:rsidRPr="00F06B8D">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F06B8D">
        <w:rPr>
          <w:rFonts w:ascii="Arial,Bold" w:eastAsiaTheme="minorHAnsi" w:hAnsi="Arial,Bold" w:cs="Arial,Bold"/>
          <w:b/>
          <w:bCs/>
          <w:sz w:val="24"/>
          <w:szCs w:val="24"/>
          <w14:ligatures w14:val="standardContextual"/>
        </w:rPr>
        <w:t>SCOPE AND ADMINISTRATION</w:t>
      </w:r>
    </w:p>
    <w:p w14:paraId="15777F00" w14:textId="77777777" w:rsidR="00F06B8D" w:rsidRDefault="00F06B8D" w:rsidP="00F06B8D">
      <w:pPr>
        <w:widowControl/>
        <w:adjustRightInd w:val="0"/>
        <w:rPr>
          <w:rFonts w:eastAsiaTheme="minorHAnsi"/>
          <w:color w:val="FF0000"/>
        </w:rPr>
      </w:pPr>
    </w:p>
    <w:p w14:paraId="7141CBA8" w14:textId="7F28321F" w:rsidR="00F06B8D" w:rsidRDefault="00F06B8D" w:rsidP="00F06B8D">
      <w:pPr>
        <w:widowControl/>
        <w:adjustRightInd w:val="0"/>
        <w:rPr>
          <w:rFonts w:eastAsiaTheme="minorHAnsi"/>
          <w:color w:val="FF0000"/>
        </w:rPr>
      </w:pPr>
      <w:r>
        <w:rPr>
          <w:rFonts w:eastAsiaTheme="minorHAnsi"/>
          <w:color w:val="FF0000"/>
        </w:rPr>
        <w:t xml:space="preserve">F-FBC-B - Ch. </w:t>
      </w:r>
      <w:r w:rsidR="00D10654">
        <w:rPr>
          <w:rFonts w:eastAsiaTheme="minorHAnsi"/>
          <w:color w:val="FF0000"/>
        </w:rPr>
        <w:t>1</w:t>
      </w:r>
      <w:r>
        <w:rPr>
          <w:rFonts w:eastAsiaTheme="minorHAnsi"/>
          <w:color w:val="FF0000"/>
        </w:rPr>
        <w:t xml:space="preserve"> – Errata</w:t>
      </w:r>
      <w:r w:rsidR="00BC4F52">
        <w:rPr>
          <w:rFonts w:eastAsiaTheme="minorHAnsi"/>
          <w:color w:val="FF0000"/>
        </w:rPr>
        <w:t xml:space="preserve"> #1</w:t>
      </w:r>
      <w:r>
        <w:rPr>
          <w:rFonts w:eastAsiaTheme="minorHAnsi"/>
          <w:color w:val="FF0000"/>
        </w:rPr>
        <w:t xml:space="preserve"> </w:t>
      </w:r>
    </w:p>
    <w:p w14:paraId="5AE4F672" w14:textId="77777777" w:rsidR="00F06B8D" w:rsidRPr="00D10654" w:rsidRDefault="00F06B8D" w:rsidP="00F06B8D">
      <w:pPr>
        <w:widowControl/>
        <w:adjustRightInd w:val="0"/>
        <w:rPr>
          <w:rFonts w:ascii="Arial,Bold" w:eastAsiaTheme="minorHAnsi" w:hAnsi="Arial,Bold" w:cs="Arial,Bold"/>
          <w:sz w:val="24"/>
          <w:szCs w:val="24"/>
          <w14:ligatures w14:val="standardContextual"/>
        </w:rPr>
      </w:pPr>
    </w:p>
    <w:p w14:paraId="385579BE" w14:textId="48379F17" w:rsidR="00D10654" w:rsidRPr="00D10654" w:rsidRDefault="00D10654" w:rsidP="00F06B8D">
      <w:pPr>
        <w:widowControl/>
        <w:adjustRightInd w:val="0"/>
        <w:rPr>
          <w:rFonts w:ascii="Arial,Bold" w:eastAsiaTheme="minorHAnsi" w:hAnsi="Arial,Bold" w:cs="Arial,Bold"/>
          <w:sz w:val="24"/>
          <w:szCs w:val="24"/>
          <w14:ligatures w14:val="standardContextual"/>
        </w:rPr>
      </w:pPr>
      <w:r w:rsidRPr="00D10654">
        <w:rPr>
          <w:rFonts w:ascii="Arial,Bold" w:eastAsiaTheme="minorHAnsi" w:hAnsi="Arial,Bold" w:cs="Arial,Bold"/>
          <w:sz w:val="24"/>
          <w:szCs w:val="24"/>
          <w14:ligatures w14:val="standardContextual"/>
        </w:rPr>
        <w:t>Staff</w:t>
      </w:r>
    </w:p>
    <w:p w14:paraId="76D8E15C" w14:textId="77777777" w:rsidR="00D10654" w:rsidRDefault="00D10654" w:rsidP="00F06B8D"/>
    <w:p w14:paraId="3626575A" w14:textId="173A0B9F" w:rsidR="00F06B8D" w:rsidRDefault="00F06B8D" w:rsidP="00F06B8D">
      <w:r>
        <w:t xml:space="preserve">Section 107.3.5, Commercial buildings, Building, Item 3 – </w:t>
      </w:r>
      <w:r w:rsidRPr="008A0E67">
        <w:rPr>
          <w:color w:val="FF0000"/>
        </w:rPr>
        <w:t xml:space="preserve">Table 504.3a </w:t>
      </w:r>
      <w:r>
        <w:t>should be “Sections 504 and 506.”</w:t>
      </w:r>
    </w:p>
    <w:p w14:paraId="77F1F979" w14:textId="77777777" w:rsidR="00F06B8D" w:rsidRDefault="00F06B8D" w:rsidP="00F06B8D"/>
    <w:p w14:paraId="6ED067BD" w14:textId="1ED707D1" w:rsidR="00D10654" w:rsidRPr="00BC4F52" w:rsidRDefault="00D10654" w:rsidP="00D10654">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373267">
        <w:rPr>
          <w:rFonts w:ascii="TimesNewRoman" w:eastAsiaTheme="minorHAnsi" w:hAnsi="TimesNewRoman" w:cs="TimesNewRoman"/>
          <w:sz w:val="20"/>
          <w:szCs w:val="20"/>
          <w14:ligatures w14:val="standardContextual"/>
        </w:rPr>
        <w:t xml:space="preserve"> Errata – AM (</w:t>
      </w:r>
      <w:r w:rsidR="0056344D">
        <w:rPr>
          <w:rFonts w:ascii="TimesNewRoman" w:eastAsiaTheme="minorHAnsi" w:hAnsi="TimesNewRoman" w:cs="TimesNewRoman"/>
          <w:sz w:val="20"/>
          <w:szCs w:val="20"/>
          <w14:ligatures w14:val="standardContextual"/>
        </w:rPr>
        <w:t xml:space="preserve">Staff add </w:t>
      </w:r>
      <w:r w:rsidR="00373267">
        <w:rPr>
          <w:rFonts w:ascii="TimesNewRoman" w:eastAsiaTheme="minorHAnsi" w:hAnsi="TimesNewRoman" w:cs="TimesNewRoman"/>
          <w:sz w:val="20"/>
          <w:szCs w:val="20"/>
          <w14:ligatures w14:val="standardContextual"/>
        </w:rPr>
        <w:t xml:space="preserve">reference </w:t>
      </w:r>
      <w:r w:rsidR="0056344D">
        <w:rPr>
          <w:rFonts w:ascii="TimesNewRoman" w:eastAsiaTheme="minorHAnsi" w:hAnsi="TimesNewRoman" w:cs="TimesNewRoman"/>
          <w:sz w:val="20"/>
          <w:szCs w:val="20"/>
          <w14:ligatures w14:val="standardContextual"/>
        </w:rPr>
        <w:t xml:space="preserve">to Section </w:t>
      </w:r>
      <w:r w:rsidR="00373267">
        <w:rPr>
          <w:rFonts w:ascii="TimesNewRoman" w:eastAsiaTheme="minorHAnsi" w:hAnsi="TimesNewRoman" w:cs="TimesNewRoman"/>
          <w:sz w:val="20"/>
          <w:szCs w:val="20"/>
          <w14:ligatures w14:val="standardContextual"/>
        </w:rPr>
        <w:t>503 instead)</w:t>
      </w:r>
    </w:p>
    <w:p w14:paraId="4C28BF96" w14:textId="77777777" w:rsidR="00D10654" w:rsidRPr="00BC4F52" w:rsidRDefault="00D10654" w:rsidP="00D10654">
      <w:pPr>
        <w:rPr>
          <w:rFonts w:ascii="TimesNewRoman" w:eastAsiaTheme="minorHAnsi" w:hAnsi="TimesNewRoman" w:cs="TimesNewRoman"/>
          <w:sz w:val="20"/>
          <w:szCs w:val="20"/>
          <w14:ligatures w14:val="standardContextual"/>
        </w:rPr>
      </w:pPr>
    </w:p>
    <w:p w14:paraId="524AB622" w14:textId="77777777" w:rsidR="00D10654" w:rsidRDefault="00D10654" w:rsidP="00D10654">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56011DD0" w14:textId="77777777" w:rsidR="00876B32" w:rsidRDefault="00876B32" w:rsidP="00D10654">
      <w:pPr>
        <w:rPr>
          <w:rFonts w:ascii="TimesNewRoman" w:eastAsiaTheme="minorHAnsi" w:hAnsi="TimesNewRoman" w:cs="TimesNewRoman"/>
          <w:b/>
          <w:bCs/>
          <w:sz w:val="20"/>
          <w:szCs w:val="20"/>
          <w14:ligatures w14:val="standardContextual"/>
        </w:rPr>
      </w:pPr>
    </w:p>
    <w:p w14:paraId="6BD09824" w14:textId="77777777" w:rsidR="00876B32" w:rsidRDefault="00876B32" w:rsidP="00876B32">
      <w:pPr>
        <w:rPr>
          <w:rFonts w:ascii="TimesNewRoman" w:eastAsiaTheme="minorHAnsi" w:hAnsi="TimesNewRoman" w:cs="TimesNewRoman"/>
          <w:b/>
          <w:bCs/>
          <w:color w:val="FF0000"/>
          <w:sz w:val="20"/>
          <w:szCs w:val="20"/>
          <w:u w:val="single"/>
        </w:rPr>
      </w:pPr>
      <w:bookmarkStart w:id="1" w:name="_Hlk153732316"/>
      <w:r>
        <w:rPr>
          <w:rFonts w:ascii="TimesNewRoman" w:eastAsiaTheme="minorHAnsi" w:hAnsi="TimesNewRoman" w:cs="TimesNewRoman"/>
          <w:b/>
          <w:bCs/>
          <w:color w:val="FF0000"/>
          <w:sz w:val="20"/>
          <w:szCs w:val="20"/>
          <w:u w:val="single"/>
        </w:rPr>
        <w:t xml:space="preserve">Comment – </w:t>
      </w:r>
    </w:p>
    <w:p w14:paraId="3C699557" w14:textId="77777777" w:rsidR="00876B32" w:rsidRDefault="00876B32" w:rsidP="00876B32">
      <w:pPr>
        <w:rPr>
          <w:rFonts w:ascii="TimesNewRoman" w:eastAsiaTheme="minorHAnsi" w:hAnsi="TimesNewRoman" w:cs="TimesNewRoman"/>
          <w:b/>
          <w:bCs/>
          <w:color w:val="FF0000"/>
          <w:sz w:val="20"/>
          <w:szCs w:val="20"/>
          <w:u w:val="single"/>
        </w:rPr>
      </w:pPr>
    </w:p>
    <w:p w14:paraId="3992F29D" w14:textId="77777777" w:rsidR="00876B32" w:rsidRDefault="00876B32" w:rsidP="00876B32">
      <w:pPr>
        <w:rPr>
          <w:b/>
          <w:bCs/>
        </w:rPr>
      </w:pPr>
      <w:r>
        <w:rPr>
          <w:b/>
          <w:bCs/>
        </w:rPr>
        <w:t>BOAF Building Officials Association of Florida CDC Code Development Committee</w:t>
      </w:r>
    </w:p>
    <w:bookmarkEnd w:id="1"/>
    <w:p w14:paraId="0320290E" w14:textId="77777777" w:rsidR="00876B32" w:rsidRPr="00BC4F52" w:rsidRDefault="00876B32" w:rsidP="00D10654">
      <w:pPr>
        <w:rPr>
          <w:rFonts w:ascii="TimesNewRoman" w:eastAsiaTheme="minorHAnsi" w:hAnsi="TimesNewRoman" w:cs="TimesNewRoman"/>
          <w:b/>
          <w:bCs/>
          <w:sz w:val="20"/>
          <w:szCs w:val="20"/>
          <w14:ligatures w14:val="standardContextual"/>
        </w:rPr>
      </w:pPr>
    </w:p>
    <w:p w14:paraId="26E2C2AB" w14:textId="77777777" w:rsidR="00BE283C" w:rsidRPr="00B77231" w:rsidRDefault="00BE283C" w:rsidP="00BE283C">
      <w:pPr>
        <w:rPr>
          <w:b/>
        </w:rPr>
      </w:pPr>
      <w:r>
        <w:rPr>
          <w:b/>
          <w:bCs/>
        </w:rPr>
        <w:t>Proposal:</w:t>
      </w:r>
      <w:r>
        <w:rPr>
          <w:b/>
          <w:bCs/>
        </w:rPr>
        <w:tab/>
      </w:r>
      <w:r>
        <w:rPr>
          <w:b/>
          <w:bCs/>
        </w:rPr>
        <w:tab/>
      </w:r>
      <w:r w:rsidRPr="00C8131D">
        <w:rPr>
          <w:b/>
        </w:rPr>
        <w:t>Section 107.3.5, Commercial buildings, Building, Item 3</w:t>
      </w:r>
    </w:p>
    <w:p w14:paraId="6452D011" w14:textId="77777777" w:rsidR="00BE283C" w:rsidRDefault="00BE283C" w:rsidP="00BE283C">
      <w:pPr>
        <w:rPr>
          <w:b/>
          <w:bCs/>
        </w:rPr>
      </w:pPr>
      <w:r>
        <w:rPr>
          <w:b/>
          <w:bCs/>
        </w:rPr>
        <w:t>Comment:</w:t>
      </w:r>
      <w:r>
        <w:rPr>
          <w:b/>
          <w:bCs/>
        </w:rPr>
        <w:tab/>
      </w:r>
      <w:r>
        <w:rPr>
          <w:b/>
          <w:bCs/>
        </w:rPr>
        <w:tab/>
        <w:t>Disagree with FBC staff recommendation.</w:t>
      </w:r>
    </w:p>
    <w:p w14:paraId="580513FC" w14:textId="77777777" w:rsidR="00BE283C" w:rsidRPr="00C8131D" w:rsidRDefault="00BE283C" w:rsidP="00BE283C">
      <w:r>
        <w:tab/>
      </w:r>
      <w:r>
        <w:tab/>
      </w:r>
      <w:r>
        <w:tab/>
        <w:t xml:space="preserve">Scott Comment. </w:t>
      </w:r>
      <w:r>
        <w:rPr>
          <w:b/>
          <w:bCs/>
        </w:rPr>
        <w:t xml:space="preserve">Reference to Table 504.3a is correct “a” is simply a footnote and that Table is correct reference for Minimum Construction Type. The proposal for adding reference to 504 Building Height and Number of Stories and 506 Building Area is okay but not required. Agree with Ashley’s </w:t>
      </w:r>
      <w:proofErr w:type="spellStart"/>
      <w:r>
        <w:rPr>
          <w:b/>
          <w:bCs/>
        </w:rPr>
        <w:t>commemnt</w:t>
      </w:r>
      <w:proofErr w:type="spellEnd"/>
      <w:r>
        <w:rPr>
          <w:b/>
          <w:bCs/>
        </w:rPr>
        <w:t>.</w:t>
      </w:r>
    </w:p>
    <w:p w14:paraId="55DC9565" w14:textId="77777777" w:rsidR="00BE283C" w:rsidRDefault="00BE283C" w:rsidP="00BE283C">
      <w:r>
        <w:rPr>
          <w:b/>
          <w:bCs/>
        </w:rPr>
        <w:t>Approve/Oppose:</w:t>
      </w:r>
      <w:r>
        <w:t xml:space="preserve"> </w:t>
      </w:r>
      <w:r>
        <w:tab/>
      </w:r>
      <w:r>
        <w:rPr>
          <w:b/>
          <w:highlight w:val="yellow"/>
        </w:rPr>
        <w:t xml:space="preserve">Oppose.  The errata should be replaced to </w:t>
      </w:r>
      <w:r w:rsidRPr="00C8131D">
        <w:rPr>
          <w:b/>
          <w:highlight w:val="yellow"/>
          <w:u w:val="single"/>
        </w:rPr>
        <w:t>Section 503.</w:t>
      </w:r>
    </w:p>
    <w:p w14:paraId="3470DB05" w14:textId="77777777" w:rsidR="00F06B8D" w:rsidRPr="00BC4F52" w:rsidRDefault="00F06B8D" w:rsidP="00D904CA">
      <w:pPr>
        <w:widowControl/>
        <w:adjustRightInd w:val="0"/>
        <w:rPr>
          <w:rFonts w:ascii="Arial,Bold" w:eastAsiaTheme="minorHAnsi" w:hAnsi="Arial,Bold" w:cs="Arial,Bold"/>
          <w:b/>
          <w:bCs/>
          <w:sz w:val="20"/>
          <w:szCs w:val="20"/>
          <w14:ligatures w14:val="standardContextual"/>
        </w:rPr>
      </w:pPr>
    </w:p>
    <w:p w14:paraId="1C66F7F2" w14:textId="77777777" w:rsidR="00F06B8D" w:rsidRDefault="00F06B8D" w:rsidP="00D904CA">
      <w:pPr>
        <w:widowControl/>
        <w:adjustRightInd w:val="0"/>
        <w:rPr>
          <w:rFonts w:ascii="Arial,Bold" w:eastAsiaTheme="minorHAnsi" w:hAnsi="Arial,Bold" w:cs="Arial,Bold"/>
          <w:b/>
          <w:bCs/>
          <w:sz w:val="24"/>
          <w:szCs w:val="24"/>
          <w14:ligatures w14:val="standardContextual"/>
        </w:rPr>
      </w:pPr>
    </w:p>
    <w:p w14:paraId="1B1FAA77" w14:textId="18E821D7" w:rsidR="00D904CA" w:rsidRPr="00D904CA" w:rsidRDefault="00D904CA" w:rsidP="00D904CA">
      <w:pPr>
        <w:widowControl/>
        <w:adjustRightInd w:val="0"/>
        <w:rPr>
          <w:sz w:val="24"/>
          <w:szCs w:val="24"/>
        </w:rPr>
      </w:pPr>
      <w:r w:rsidRPr="00D904CA">
        <w:rPr>
          <w:rFonts w:ascii="Arial,Bold" w:eastAsiaTheme="minorHAnsi" w:hAnsi="Arial,Bold" w:cs="Arial,Bold"/>
          <w:b/>
          <w:bCs/>
          <w:sz w:val="24"/>
          <w:szCs w:val="24"/>
          <w14:ligatures w14:val="standardContextual"/>
        </w:rPr>
        <w:t>CHAPTER 10 MEANS OF EGRESS</w:t>
      </w:r>
    </w:p>
    <w:p w14:paraId="04909C98" w14:textId="77777777" w:rsidR="00D904CA" w:rsidRDefault="00D904CA" w:rsidP="00D904CA">
      <w:pPr>
        <w:rPr>
          <w:sz w:val="24"/>
          <w:szCs w:val="24"/>
        </w:rPr>
      </w:pPr>
    </w:p>
    <w:p w14:paraId="3AD437A1" w14:textId="0AE26244" w:rsidR="00D904CA" w:rsidRDefault="00D904CA" w:rsidP="00D904CA">
      <w:pPr>
        <w:widowControl/>
        <w:adjustRightInd w:val="0"/>
        <w:rPr>
          <w:rFonts w:eastAsiaTheme="minorHAnsi"/>
          <w:color w:val="FF0000"/>
        </w:rPr>
      </w:pPr>
      <w:r>
        <w:rPr>
          <w:rFonts w:eastAsiaTheme="minorHAnsi"/>
          <w:color w:val="FF0000"/>
        </w:rPr>
        <w:t>F/AC-FBC</w:t>
      </w:r>
      <w:r w:rsidR="00F06B8D">
        <w:rPr>
          <w:rFonts w:eastAsiaTheme="minorHAnsi"/>
          <w:color w:val="FF0000"/>
        </w:rPr>
        <w:t>- B</w:t>
      </w:r>
      <w:r>
        <w:rPr>
          <w:rFonts w:eastAsiaTheme="minorHAnsi"/>
          <w:color w:val="FF0000"/>
        </w:rPr>
        <w:t xml:space="preserve">-Ch. </w:t>
      </w:r>
      <w:r w:rsidR="00F06B8D">
        <w:rPr>
          <w:rFonts w:eastAsiaTheme="minorHAnsi"/>
          <w:color w:val="FF0000"/>
        </w:rPr>
        <w:t>10</w:t>
      </w:r>
      <w:r>
        <w:rPr>
          <w:rFonts w:eastAsiaTheme="minorHAnsi"/>
          <w:color w:val="FF0000"/>
        </w:rPr>
        <w:t xml:space="preserve"> – Errata </w:t>
      </w:r>
      <w:r w:rsidR="00BC4F52">
        <w:rPr>
          <w:rFonts w:eastAsiaTheme="minorHAnsi"/>
          <w:color w:val="FF0000"/>
        </w:rPr>
        <w:t>#2</w:t>
      </w:r>
    </w:p>
    <w:p w14:paraId="387E0A1A" w14:textId="77777777" w:rsidR="00D904CA" w:rsidRDefault="00D904CA" w:rsidP="00D904CA">
      <w:pPr>
        <w:widowControl/>
        <w:adjustRightInd w:val="0"/>
        <w:rPr>
          <w:rFonts w:eastAsiaTheme="minorHAnsi"/>
          <w:color w:val="FF0000"/>
        </w:rPr>
      </w:pPr>
    </w:p>
    <w:p w14:paraId="4C8433CC" w14:textId="77777777" w:rsidR="00BD0CA8" w:rsidRDefault="00BD0CA8" w:rsidP="00BD0CA8">
      <w:pPr>
        <w:rPr>
          <w:rFonts w:ascii="Century Gothic" w:hAnsi="Century Gothic"/>
          <w:b/>
          <w:bCs/>
          <w:color w:val="808080"/>
        </w:rPr>
      </w:pPr>
      <w:r>
        <w:rPr>
          <w:rFonts w:ascii="Century Gothic" w:hAnsi="Century Gothic"/>
          <w:b/>
          <w:bCs/>
          <w:color w:val="808080"/>
        </w:rPr>
        <w:t>Katrina Fumagali, AIA</w:t>
      </w:r>
    </w:p>
    <w:p w14:paraId="5B7011FE" w14:textId="77777777" w:rsidR="00BD0CA8" w:rsidRDefault="00BD0CA8" w:rsidP="00600254"/>
    <w:p w14:paraId="4366ED19" w14:textId="3D07485E" w:rsidR="00600254" w:rsidRDefault="00600254" w:rsidP="00600254">
      <w:r>
        <w:t>Mr. Madani,</w:t>
      </w:r>
    </w:p>
    <w:p w14:paraId="5EA2A8B4" w14:textId="77777777" w:rsidR="00600254" w:rsidRDefault="00600254" w:rsidP="00600254"/>
    <w:p w14:paraId="212EEC51" w14:textId="77777777" w:rsidR="00600254" w:rsidRDefault="00600254" w:rsidP="00600254">
      <w:r>
        <w:t xml:space="preserve">Thank you for taking the time to speak with me today. </w:t>
      </w:r>
    </w:p>
    <w:p w14:paraId="202C9A9F" w14:textId="77777777" w:rsidR="00600254" w:rsidRDefault="00600254" w:rsidP="00600254">
      <w:r>
        <w:t>Below is a summary of our discussion:</w:t>
      </w:r>
    </w:p>
    <w:p w14:paraId="6A348C44" w14:textId="77777777" w:rsidR="00600254" w:rsidRDefault="00600254" w:rsidP="00600254"/>
    <w:p w14:paraId="7CF609FB" w14:textId="77777777" w:rsidR="00600254" w:rsidRDefault="00600254" w:rsidP="00600254">
      <w:r>
        <w:t xml:space="preserve">The Florida Accessibility Code (FAC) is a standalone guideline that has been updated. </w:t>
      </w:r>
    </w:p>
    <w:p w14:paraId="05E9D700" w14:textId="77777777" w:rsidR="00600254" w:rsidRDefault="00600254" w:rsidP="00600254">
      <w:r>
        <w:t>By law, if there is a conflict between the Florida Building Code and the Florida Accessibility Code, we shall always defer to the FAC.</w:t>
      </w:r>
    </w:p>
    <w:p w14:paraId="76E9D55E" w14:textId="77777777" w:rsidR="00600254" w:rsidRDefault="00600254" w:rsidP="00600254"/>
    <w:p w14:paraId="03AB6419" w14:textId="77777777" w:rsidR="00600254" w:rsidRDefault="00600254" w:rsidP="00600254">
      <w:r>
        <w:t>These are the references from the FBC:</w:t>
      </w:r>
    </w:p>
    <w:p w14:paraId="612BCAC1" w14:textId="77777777" w:rsidR="00600254" w:rsidRDefault="00600254" w:rsidP="00600254"/>
    <w:p w14:paraId="680E2660" w14:textId="77777777" w:rsidR="00600254" w:rsidRDefault="00600254" w:rsidP="00600254">
      <w:pPr>
        <w:rPr>
          <w:rFonts w:ascii="Roboto" w:hAnsi="Roboto"/>
          <w:b/>
          <w:bCs/>
        </w:rPr>
      </w:pPr>
      <w:r>
        <w:rPr>
          <w:rFonts w:ascii="Roboto" w:hAnsi="Roboto"/>
          <w:b/>
          <w:bCs/>
        </w:rPr>
        <w:t>101.4.8 Accessibility.</w:t>
      </w:r>
    </w:p>
    <w:p w14:paraId="01E33008" w14:textId="77777777" w:rsidR="00600254" w:rsidRDefault="00600254" w:rsidP="00600254">
      <w:pPr>
        <w:jc w:val="both"/>
        <w:rPr>
          <w:rFonts w:ascii="Roboto" w:hAnsi="Roboto"/>
        </w:rPr>
      </w:pPr>
      <w:r>
        <w:rPr>
          <w:rFonts w:ascii="Roboto" w:hAnsi="Roboto"/>
        </w:rPr>
        <w:t>For provisions related to accessibility, refer to the </w:t>
      </w:r>
      <w:r>
        <w:rPr>
          <w:rFonts w:ascii="Roboto" w:hAnsi="Roboto"/>
          <w:i/>
          <w:iCs/>
        </w:rPr>
        <w:t>Florida Building Code, Accessibility</w:t>
      </w:r>
      <w:r>
        <w:rPr>
          <w:rFonts w:ascii="Roboto" w:hAnsi="Roboto"/>
        </w:rPr>
        <w:t>.</w:t>
      </w:r>
    </w:p>
    <w:p w14:paraId="03B65FC1" w14:textId="77777777" w:rsidR="00600254" w:rsidRDefault="00600254" w:rsidP="00600254">
      <w:pPr>
        <w:rPr>
          <w:rFonts w:ascii="Calibri" w:hAnsi="Calibri"/>
          <w14:ligatures w14:val="standardContextual"/>
        </w:rPr>
      </w:pPr>
    </w:p>
    <w:p w14:paraId="06840F1D" w14:textId="77777777" w:rsidR="00600254" w:rsidRDefault="00600254" w:rsidP="00600254">
      <w:pPr>
        <w:pStyle w:val="Heading1"/>
        <w:spacing w:before="0" w:beforeAutospacing="0" w:after="0" w:afterAutospacing="0"/>
        <w:rPr>
          <w:rFonts w:ascii="Roboto" w:eastAsia="Times New Roman" w:hAnsi="Roboto"/>
          <w:sz w:val="22"/>
          <w:szCs w:val="22"/>
        </w:rPr>
      </w:pPr>
      <w:r>
        <w:rPr>
          <w:rStyle w:val="sectionnumber"/>
          <w:rFonts w:ascii="Roboto" w:eastAsia="Times New Roman" w:hAnsi="Roboto"/>
          <w:sz w:val="22"/>
          <w:szCs w:val="22"/>
        </w:rPr>
        <w:lastRenderedPageBreak/>
        <w:t xml:space="preserve">1009.1 </w:t>
      </w:r>
      <w:r>
        <w:rPr>
          <w:rStyle w:val="level2title"/>
          <w:rFonts w:ascii="Roboto" w:eastAsia="Times New Roman" w:hAnsi="Roboto"/>
          <w:sz w:val="22"/>
          <w:szCs w:val="22"/>
        </w:rPr>
        <w:t>Accessible means of egress required.</w:t>
      </w:r>
    </w:p>
    <w:p w14:paraId="13448526" w14:textId="77777777" w:rsidR="00600254" w:rsidRDefault="00600254" w:rsidP="00600254">
      <w:pPr>
        <w:pStyle w:val="NormalWeb"/>
        <w:spacing w:before="0" w:beforeAutospacing="0" w:after="0" w:afterAutospacing="0"/>
        <w:jc w:val="both"/>
        <w:rPr>
          <w:rFonts w:ascii="Roboto" w:hAnsi="Roboto"/>
        </w:rPr>
      </w:pPr>
      <w:r>
        <w:rPr>
          <w:rStyle w:val="formalusage"/>
          <w:rFonts w:ascii="Roboto" w:hAnsi="Roboto"/>
          <w:i/>
          <w:iCs/>
        </w:rPr>
        <w:t>Accessible means of egress</w:t>
      </w:r>
      <w:r>
        <w:rPr>
          <w:rFonts w:ascii="Roboto" w:hAnsi="Roboto"/>
        </w:rPr>
        <w:t> shall be provided in accordance with the applicable sections of the </w:t>
      </w:r>
      <w:r>
        <w:rPr>
          <w:rStyle w:val="noniccpub"/>
          <w:rFonts w:ascii="Roboto" w:hAnsi="Roboto"/>
          <w:i/>
          <w:iCs/>
        </w:rPr>
        <w:t>Florida Building Code, Accessibility</w:t>
      </w:r>
      <w:r>
        <w:rPr>
          <w:rFonts w:ascii="Roboto" w:hAnsi="Roboto"/>
        </w:rPr>
        <w:t>.</w:t>
      </w:r>
    </w:p>
    <w:p w14:paraId="46B4C12C" w14:textId="77777777" w:rsidR="00600254" w:rsidRDefault="00600254" w:rsidP="00600254">
      <w:pPr>
        <w:rPr>
          <w:rFonts w:ascii="Calibri" w:hAnsi="Calibri"/>
        </w:rPr>
      </w:pPr>
    </w:p>
    <w:p w14:paraId="1F639B0A" w14:textId="77777777" w:rsidR="00600254" w:rsidRDefault="00600254" w:rsidP="00600254"/>
    <w:p w14:paraId="4B3F913E" w14:textId="77777777" w:rsidR="00600254" w:rsidRDefault="00600254" w:rsidP="00600254">
      <w:r>
        <w:t xml:space="preserve">Regarding the conflict when it comes to </w:t>
      </w:r>
      <w:r>
        <w:rPr>
          <w:b/>
          <w:bCs/>
        </w:rPr>
        <w:t>turnstiles</w:t>
      </w:r>
      <w:r>
        <w:t>:</w:t>
      </w:r>
    </w:p>
    <w:p w14:paraId="60B3E3B8" w14:textId="77777777" w:rsidR="00600254" w:rsidRDefault="00600254" w:rsidP="00600254">
      <w:r>
        <w:t xml:space="preserve">Per the FAC 404.2.1, turnstiles shall </w:t>
      </w:r>
      <w:r>
        <w:rPr>
          <w:u w:val="single"/>
        </w:rPr>
        <w:t>not</w:t>
      </w:r>
      <w:r>
        <w:t xml:space="preserve"> be part of an accessible route.</w:t>
      </w:r>
    </w:p>
    <w:p w14:paraId="47EB0134" w14:textId="77777777" w:rsidR="00D904CA" w:rsidRDefault="00D904CA" w:rsidP="00D904CA">
      <w:pPr>
        <w:widowControl/>
        <w:adjustRightInd w:val="0"/>
        <w:rPr>
          <w:rFonts w:eastAsiaTheme="minorHAnsi"/>
          <w:color w:val="FF0000"/>
        </w:rPr>
      </w:pPr>
    </w:p>
    <w:p w14:paraId="622940E9" w14:textId="77777777" w:rsidR="00600254" w:rsidRDefault="00600254" w:rsidP="00600254">
      <w:pPr>
        <w:rPr>
          <w:b/>
          <w:bCs/>
          <w:sz w:val="24"/>
          <w:szCs w:val="24"/>
        </w:rPr>
      </w:pPr>
      <w:r>
        <w:rPr>
          <w:b/>
          <w:bCs/>
          <w:sz w:val="24"/>
          <w:szCs w:val="24"/>
        </w:rPr>
        <w:t>FBC Accessibility 404 DOORS, DOORWAYS, AND GATES</w:t>
      </w:r>
    </w:p>
    <w:p w14:paraId="63AC20E1" w14:textId="77777777" w:rsidR="00600254" w:rsidRDefault="00600254" w:rsidP="00600254">
      <w:pPr>
        <w:rPr>
          <w:b/>
          <w:bCs/>
        </w:rPr>
      </w:pPr>
      <w:r>
        <w:rPr>
          <w:b/>
          <w:bCs/>
        </w:rPr>
        <w:t>404.2.1 Revolving Doors, Gates, and Turnstiles.</w:t>
      </w:r>
    </w:p>
    <w:p w14:paraId="5D7649B4" w14:textId="77777777" w:rsidR="00600254" w:rsidRDefault="00600254" w:rsidP="00600254">
      <w:r>
        <w:t xml:space="preserve">Revolving doors, revolving gates, and turnstiles shall not be part of an </w:t>
      </w:r>
      <w:r>
        <w:rPr>
          <w:i/>
          <w:iCs/>
        </w:rPr>
        <w:t xml:space="preserve">accessible </w:t>
      </w:r>
      <w:r>
        <w:t>route.</w:t>
      </w:r>
    </w:p>
    <w:p w14:paraId="1DF662CC" w14:textId="77777777" w:rsidR="00600254" w:rsidRDefault="00600254" w:rsidP="00600254"/>
    <w:p w14:paraId="1038EEE0" w14:textId="77777777" w:rsidR="00600254" w:rsidRDefault="00600254" w:rsidP="00600254">
      <w:pPr>
        <w:rPr>
          <w:b/>
          <w:bCs/>
          <w:color w:val="FF0000"/>
        </w:rPr>
      </w:pPr>
      <w:r>
        <w:rPr>
          <w:b/>
          <w:bCs/>
          <w:color w:val="FF0000"/>
        </w:rPr>
        <w:t>VS</w:t>
      </w:r>
    </w:p>
    <w:p w14:paraId="7330B4C7" w14:textId="77777777" w:rsidR="00600254" w:rsidRDefault="00600254" w:rsidP="00600254"/>
    <w:p w14:paraId="2E943958" w14:textId="77777777" w:rsidR="00600254" w:rsidRDefault="00600254" w:rsidP="00600254">
      <w:pPr>
        <w:rPr>
          <w:b/>
          <w:bCs/>
          <w:sz w:val="24"/>
          <w:szCs w:val="24"/>
        </w:rPr>
      </w:pPr>
      <w:r>
        <w:rPr>
          <w:b/>
          <w:bCs/>
          <w:sz w:val="24"/>
          <w:szCs w:val="24"/>
        </w:rPr>
        <w:t>FBC, Building, 7</w:t>
      </w:r>
      <w:r>
        <w:rPr>
          <w:b/>
          <w:bCs/>
          <w:sz w:val="24"/>
          <w:szCs w:val="24"/>
          <w:vertAlign w:val="superscript"/>
        </w:rPr>
        <w:t>th</w:t>
      </w:r>
      <w:r>
        <w:rPr>
          <w:b/>
          <w:bCs/>
          <w:sz w:val="24"/>
          <w:szCs w:val="24"/>
        </w:rPr>
        <w:t xml:space="preserve"> Edition 1010 DOORS, </w:t>
      </w:r>
      <w:proofErr w:type="gramStart"/>
      <w:r>
        <w:rPr>
          <w:b/>
          <w:bCs/>
          <w:sz w:val="24"/>
          <w:szCs w:val="24"/>
        </w:rPr>
        <w:t>GATES</w:t>
      </w:r>
      <w:proofErr w:type="gramEnd"/>
      <w:r>
        <w:rPr>
          <w:b/>
          <w:bCs/>
          <w:sz w:val="24"/>
          <w:szCs w:val="24"/>
        </w:rPr>
        <w:t xml:space="preserve"> AND TURNSTILES</w:t>
      </w:r>
    </w:p>
    <w:p w14:paraId="0768B2F9" w14:textId="77777777" w:rsidR="00600254" w:rsidRDefault="00600254" w:rsidP="00600254">
      <w:pPr>
        <w:rPr>
          <w:b/>
          <w:bCs/>
        </w:rPr>
      </w:pPr>
      <w:r>
        <w:rPr>
          <w:b/>
          <w:bCs/>
        </w:rPr>
        <w:t>1010.3.1.1 Clear width.</w:t>
      </w:r>
    </w:p>
    <w:p w14:paraId="56A6B14E" w14:textId="77777777" w:rsidR="00600254" w:rsidRDefault="00600254" w:rsidP="00600254">
      <w:r>
        <w:t xml:space="preserve">Where located as part of an </w:t>
      </w:r>
      <w:r>
        <w:rPr>
          <w:i/>
          <w:iCs/>
        </w:rPr>
        <w:t>accessible route</w:t>
      </w:r>
      <w:r>
        <w:t>, turnstiles shall have not less than 36 inches clear at and below a height of 34 inches, not less than 32 inches clear width between 34 inches and 80 inches and shall consist of a mechanism other than a revolving device.</w:t>
      </w:r>
    </w:p>
    <w:p w14:paraId="53ECD5AD" w14:textId="77777777" w:rsidR="00600254" w:rsidRDefault="00600254" w:rsidP="00600254"/>
    <w:p w14:paraId="567283C5" w14:textId="6ED0F9A4" w:rsidR="00600254" w:rsidRPr="00081ED2" w:rsidRDefault="00081ED2" w:rsidP="00D904CA">
      <w:pPr>
        <w:widowControl/>
        <w:adjustRightInd w:val="0"/>
        <w:rPr>
          <w:rFonts w:eastAsiaTheme="minorHAnsi"/>
          <w:b/>
          <w:bCs/>
        </w:rPr>
      </w:pPr>
      <w:r>
        <w:rPr>
          <w:rFonts w:eastAsiaTheme="minorHAnsi"/>
          <w:b/>
          <w:bCs/>
        </w:rPr>
        <w:t>8</w:t>
      </w:r>
      <w:r w:rsidRPr="00081ED2">
        <w:rPr>
          <w:rFonts w:eastAsiaTheme="minorHAnsi"/>
          <w:b/>
          <w:bCs/>
          <w:vertAlign w:val="superscript"/>
        </w:rPr>
        <w:t>th</w:t>
      </w:r>
      <w:r>
        <w:rPr>
          <w:rFonts w:eastAsiaTheme="minorHAnsi"/>
          <w:b/>
          <w:bCs/>
        </w:rPr>
        <w:t xml:space="preserve"> Edition (2023) FBC – Building </w:t>
      </w:r>
    </w:p>
    <w:p w14:paraId="7A66EF1B" w14:textId="47545DC4" w:rsidR="00D904CA" w:rsidRPr="00081ED2" w:rsidRDefault="00081ED2" w:rsidP="00081ED2">
      <w:pPr>
        <w:widowControl/>
        <w:adjustRightInd w:val="0"/>
        <w:rPr>
          <w:rFonts w:eastAsiaTheme="minorHAnsi"/>
          <w:color w:val="FF0000"/>
          <w:sz w:val="24"/>
          <w:szCs w:val="24"/>
        </w:rPr>
      </w:pPr>
      <w:r w:rsidRPr="00081ED2">
        <w:rPr>
          <w:rFonts w:ascii="TimesNewRoman,Bold" w:eastAsiaTheme="minorHAnsi" w:hAnsi="TimesNewRoman,Bold" w:cs="TimesNewRoman,Bold"/>
          <w:b/>
          <w:bCs/>
          <w:sz w:val="24"/>
          <w:szCs w:val="24"/>
          <w14:ligatures w14:val="standardContextual"/>
        </w:rPr>
        <w:t xml:space="preserve">1010.5.1.1 Clear width. </w:t>
      </w:r>
      <w:r w:rsidRPr="00081ED2">
        <w:rPr>
          <w:rFonts w:ascii="TimesNewRoman" w:eastAsiaTheme="minorHAnsi" w:hAnsi="TimesNewRoman" w:cs="TimesNewRoman"/>
          <w:sz w:val="24"/>
          <w:szCs w:val="24"/>
          <w14:ligatures w14:val="standardContextual"/>
        </w:rPr>
        <w:t>Where located as part of an</w:t>
      </w:r>
      <w:r>
        <w:rPr>
          <w:rFonts w:ascii="TimesNewRoman" w:eastAsiaTheme="minorHAnsi" w:hAnsi="TimesNewRoman" w:cs="TimesNewRoman"/>
          <w:sz w:val="24"/>
          <w:szCs w:val="24"/>
          <w14:ligatures w14:val="standardContextual"/>
        </w:rPr>
        <w:t xml:space="preserve"> </w:t>
      </w:r>
      <w:r w:rsidRPr="00081ED2">
        <w:rPr>
          <w:rFonts w:ascii="TimesNewRoman,Italic" w:eastAsiaTheme="minorHAnsi" w:hAnsi="TimesNewRoman,Italic" w:cs="TimesNewRoman,Italic"/>
          <w:i/>
          <w:iCs/>
          <w:sz w:val="24"/>
          <w:szCs w:val="24"/>
          <w14:ligatures w14:val="standardContextual"/>
        </w:rPr>
        <w:t>accessible route</w:t>
      </w:r>
      <w:r w:rsidRPr="00081ED2">
        <w:rPr>
          <w:rFonts w:ascii="TimesNewRoman" w:eastAsiaTheme="minorHAnsi" w:hAnsi="TimesNewRoman" w:cs="TimesNewRoman"/>
          <w:sz w:val="24"/>
          <w:szCs w:val="24"/>
          <w14:ligatures w14:val="standardContextual"/>
        </w:rPr>
        <w:t>, turnstiles shall have not less than 36</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inches (914 mm) clear at and below a height of 34</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inches (864 mm), not less than 32 inches (813 mm)</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clear width between 34 inches (864 mm) and 80 inches</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(2032 mm) and shall consist of a mechanism other than</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a revolving device.</w:t>
      </w:r>
    </w:p>
    <w:p w14:paraId="045D4FEF" w14:textId="77777777" w:rsidR="00634BB0" w:rsidRDefault="00634BB0"/>
    <w:p w14:paraId="187E012B" w14:textId="15A6AC43" w:rsidR="00081ED2" w:rsidRPr="00F13883" w:rsidRDefault="00081ED2">
      <w:pPr>
        <w:rPr>
          <w:color w:val="FF0000"/>
        </w:rPr>
      </w:pPr>
      <w:r w:rsidRPr="00F13883">
        <w:rPr>
          <w:color w:val="FF0000"/>
        </w:rPr>
        <w:t xml:space="preserve">Fix – </w:t>
      </w:r>
    </w:p>
    <w:p w14:paraId="607618DB" w14:textId="77777777" w:rsidR="00F13883" w:rsidRDefault="00F13883" w:rsidP="00081ED2">
      <w:pPr>
        <w:widowControl/>
        <w:adjustRightInd w:val="0"/>
        <w:rPr>
          <w:rFonts w:ascii="TimesNewRoman,Bold" w:eastAsiaTheme="minorHAnsi" w:hAnsi="TimesNewRoman,Bold" w:cs="TimesNewRoman,Bold"/>
          <w:b/>
          <w:bCs/>
          <w:sz w:val="24"/>
          <w:szCs w:val="24"/>
          <w14:ligatures w14:val="standardContextual"/>
        </w:rPr>
      </w:pPr>
    </w:p>
    <w:p w14:paraId="486EB5B0" w14:textId="33EE8521" w:rsidR="00081ED2" w:rsidRPr="00081ED2" w:rsidRDefault="00081ED2" w:rsidP="00081ED2">
      <w:pPr>
        <w:widowControl/>
        <w:adjustRightInd w:val="0"/>
        <w:rPr>
          <w:rFonts w:eastAsiaTheme="minorHAnsi"/>
          <w:strike/>
          <w:color w:val="FF0000"/>
          <w:sz w:val="24"/>
          <w:szCs w:val="24"/>
        </w:rPr>
      </w:pPr>
      <w:r w:rsidRPr="00081ED2">
        <w:rPr>
          <w:rFonts w:ascii="TimesNewRoman,Bold" w:eastAsiaTheme="minorHAnsi" w:hAnsi="TimesNewRoman,Bold" w:cs="TimesNewRoman,Bold"/>
          <w:b/>
          <w:bCs/>
          <w:sz w:val="24"/>
          <w:szCs w:val="24"/>
          <w14:ligatures w14:val="standardContextual"/>
        </w:rPr>
        <w:t xml:space="preserve">1010.5.1.1 Clear width. </w:t>
      </w:r>
      <w:r w:rsidR="00BD0CA8" w:rsidRPr="00BD0CA8">
        <w:rPr>
          <w:rFonts w:ascii="TimesNewRoman,Bold" w:eastAsiaTheme="minorHAnsi" w:hAnsi="TimesNewRoman,Bold" w:cs="TimesNewRoman,Bold"/>
          <w:sz w:val="24"/>
          <w:szCs w:val="24"/>
          <w:u w:val="single"/>
          <w14:ligatures w14:val="standardContextual"/>
        </w:rPr>
        <w:t>Reserved</w:t>
      </w:r>
      <w:r w:rsidR="00BD0CA8">
        <w:rPr>
          <w:rFonts w:ascii="TimesNewRoman,Bold" w:eastAsiaTheme="minorHAnsi" w:hAnsi="TimesNewRoman,Bold" w:cs="TimesNewRoman,Bold"/>
          <w:b/>
          <w:bCs/>
          <w:sz w:val="24"/>
          <w:szCs w:val="24"/>
          <w14:ligatures w14:val="standardContextual"/>
        </w:rPr>
        <w:t xml:space="preserve"> </w:t>
      </w:r>
      <w:r w:rsidRPr="00081ED2">
        <w:rPr>
          <w:rFonts w:ascii="TimesNewRoman" w:eastAsiaTheme="minorHAnsi" w:hAnsi="TimesNewRoman" w:cs="TimesNewRoman"/>
          <w:strike/>
          <w:sz w:val="24"/>
          <w:szCs w:val="24"/>
          <w14:ligatures w14:val="standardContextual"/>
        </w:rPr>
        <w:t xml:space="preserve">Where located as part of an </w:t>
      </w:r>
      <w:r w:rsidRPr="00081ED2">
        <w:rPr>
          <w:rFonts w:ascii="TimesNewRoman,Italic" w:eastAsiaTheme="minorHAnsi" w:hAnsi="TimesNewRoman,Italic" w:cs="TimesNewRoman,Italic"/>
          <w:i/>
          <w:iCs/>
          <w:strike/>
          <w:sz w:val="24"/>
          <w:szCs w:val="24"/>
          <w14:ligatures w14:val="standardContextual"/>
        </w:rPr>
        <w:t>accessible route</w:t>
      </w:r>
      <w:r w:rsidRPr="00081ED2">
        <w:rPr>
          <w:rFonts w:ascii="TimesNewRoman" w:eastAsiaTheme="minorHAnsi" w:hAnsi="TimesNewRoman" w:cs="TimesNewRoman"/>
          <w:strike/>
          <w:sz w:val="24"/>
          <w:szCs w:val="24"/>
          <w14:ligatures w14:val="standardContextual"/>
        </w:rPr>
        <w:t>, turnstiles shall have not less than 36 inches (914 mm) clear at and below a height of 34 inches (864 mm), not less than 32 inches (813 mm) clear width between 34 inches (864 mm) and 80 inches (2032 mm) and shall consist of a mechanism other than a revolving device.</w:t>
      </w:r>
    </w:p>
    <w:p w14:paraId="2B5DACA6" w14:textId="77777777" w:rsidR="00081ED2" w:rsidRDefault="00081ED2"/>
    <w:p w14:paraId="54F2883F" w14:textId="628FE98B" w:rsidR="00BD0CA8" w:rsidRPr="00BC4F52" w:rsidRDefault="00BD0CA8" w:rsidP="00BD0CA8">
      <w:pPr>
        <w:rPr>
          <w:rFonts w:ascii="TimesNewRoman" w:eastAsiaTheme="minorHAnsi" w:hAnsi="TimesNewRoman" w:cs="TimesNewRoman"/>
          <w:sz w:val="20"/>
          <w:szCs w:val="20"/>
          <w14:ligatures w14:val="standardContextual"/>
        </w:rPr>
      </w:pPr>
      <w:bookmarkStart w:id="2" w:name="_Hlk150101180"/>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373267">
        <w:rPr>
          <w:rFonts w:ascii="TimesNewRoman" w:eastAsiaTheme="minorHAnsi" w:hAnsi="TimesNewRoman" w:cs="TimesNewRoman"/>
          <w:sz w:val="20"/>
          <w:szCs w:val="20"/>
          <w14:ligatures w14:val="standardContextual"/>
        </w:rPr>
        <w:t xml:space="preserve"> Glitch - AS</w:t>
      </w:r>
    </w:p>
    <w:p w14:paraId="7761B74B" w14:textId="77777777" w:rsidR="00BD0CA8" w:rsidRPr="00BC4F52" w:rsidRDefault="00BD0CA8" w:rsidP="00BD0CA8">
      <w:pPr>
        <w:rPr>
          <w:rFonts w:ascii="TimesNewRoman" w:eastAsiaTheme="minorHAnsi" w:hAnsi="TimesNewRoman" w:cs="TimesNewRoman"/>
          <w:sz w:val="20"/>
          <w:szCs w:val="20"/>
          <w14:ligatures w14:val="standardContextual"/>
        </w:rPr>
      </w:pPr>
    </w:p>
    <w:p w14:paraId="7AC1B35A" w14:textId="77777777" w:rsidR="00BD0CA8" w:rsidRDefault="00BD0CA8" w:rsidP="00BD0CA8">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5DC93F3" w14:textId="77777777" w:rsidR="00876B32" w:rsidRDefault="00876B32" w:rsidP="00BD0CA8">
      <w:pPr>
        <w:rPr>
          <w:rFonts w:ascii="TimesNewRoman" w:eastAsiaTheme="minorHAnsi" w:hAnsi="TimesNewRoman" w:cs="TimesNewRoman"/>
          <w:b/>
          <w:bCs/>
          <w:sz w:val="20"/>
          <w:szCs w:val="20"/>
          <w14:ligatures w14:val="standardContextual"/>
        </w:rPr>
      </w:pPr>
    </w:p>
    <w:p w14:paraId="36AF1553"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75D1DF4D" w14:textId="77777777" w:rsidR="00876B32" w:rsidRDefault="00876B32" w:rsidP="00876B32">
      <w:pPr>
        <w:rPr>
          <w:rFonts w:ascii="TimesNewRoman" w:eastAsiaTheme="minorHAnsi" w:hAnsi="TimesNewRoman" w:cs="TimesNewRoman"/>
          <w:b/>
          <w:bCs/>
          <w:color w:val="FF0000"/>
          <w:sz w:val="20"/>
          <w:szCs w:val="20"/>
          <w:u w:val="single"/>
        </w:rPr>
      </w:pPr>
    </w:p>
    <w:p w14:paraId="0F707820" w14:textId="77777777" w:rsidR="00876B32" w:rsidRDefault="00876B32" w:rsidP="00876B32">
      <w:pPr>
        <w:rPr>
          <w:b/>
          <w:bCs/>
        </w:rPr>
      </w:pPr>
      <w:r>
        <w:rPr>
          <w:b/>
          <w:bCs/>
        </w:rPr>
        <w:t>BOAF Building Officials Association of Florida CDC Code Development Committee</w:t>
      </w:r>
    </w:p>
    <w:p w14:paraId="279ED6EF" w14:textId="77777777" w:rsidR="00876B32" w:rsidRPr="00BC4F52" w:rsidRDefault="00876B32" w:rsidP="00BD0CA8">
      <w:pPr>
        <w:rPr>
          <w:rFonts w:ascii="TimesNewRoman" w:eastAsiaTheme="minorHAnsi" w:hAnsi="TimesNewRoman" w:cs="TimesNewRoman"/>
          <w:b/>
          <w:bCs/>
          <w:sz w:val="20"/>
          <w:szCs w:val="20"/>
          <w14:ligatures w14:val="standardContextual"/>
        </w:rPr>
      </w:pPr>
    </w:p>
    <w:bookmarkEnd w:id="2"/>
    <w:p w14:paraId="417E5235" w14:textId="77777777" w:rsidR="00BE283C" w:rsidRDefault="00BE283C" w:rsidP="00BE283C">
      <w:pPr>
        <w:adjustRightInd w:val="0"/>
        <w:rPr>
          <w:b/>
        </w:rPr>
      </w:pPr>
      <w:r>
        <w:rPr>
          <w:b/>
          <w:bCs/>
        </w:rPr>
        <w:t>Proposal:</w:t>
      </w:r>
      <w:r>
        <w:rPr>
          <w:b/>
          <w:bCs/>
        </w:rPr>
        <w:tab/>
      </w:r>
      <w:r>
        <w:rPr>
          <w:b/>
          <w:bCs/>
        </w:rPr>
        <w:tab/>
        <w:t>(</w:t>
      </w:r>
      <w:proofErr w:type="gramStart"/>
      <w:r>
        <w:rPr>
          <w:b/>
          <w:bCs/>
        </w:rPr>
        <w:t>similar to</w:t>
      </w:r>
      <w:proofErr w:type="gramEnd"/>
      <w:r>
        <w:rPr>
          <w:b/>
          <w:bCs/>
        </w:rPr>
        <w:t xml:space="preserve"> Accessibility TAC </w:t>
      </w:r>
      <w:r>
        <w:rPr>
          <w:rFonts w:eastAsiaTheme="minorHAnsi"/>
          <w:b/>
          <w:color w:val="FF0000"/>
        </w:rPr>
        <w:t>F/AC-FBC- B-Ch. 10 – Errata #1</w:t>
      </w:r>
      <w:r>
        <w:rPr>
          <w:rFonts w:eastAsiaTheme="minorHAnsi"/>
          <w:b/>
        </w:rPr>
        <w:t>)</w:t>
      </w:r>
    </w:p>
    <w:p w14:paraId="26248C1B" w14:textId="77777777" w:rsidR="00BE283C" w:rsidRDefault="00BE283C" w:rsidP="00BE283C">
      <w:pPr>
        <w:rPr>
          <w:rFonts w:eastAsiaTheme="minorEastAsia"/>
          <w:b/>
          <w:bCs/>
        </w:rPr>
      </w:pPr>
      <w:r>
        <w:rPr>
          <w:b/>
          <w:bCs/>
        </w:rPr>
        <w:t>Comment:</w:t>
      </w:r>
      <w:r>
        <w:rPr>
          <w:b/>
          <w:bCs/>
        </w:rPr>
        <w:tab/>
      </w:r>
      <w:r>
        <w:rPr>
          <w:b/>
          <w:bCs/>
        </w:rPr>
        <w:tab/>
        <w:t>Agree with FBC staff recommendation.  Conflict should be corrected.</w:t>
      </w:r>
    </w:p>
    <w:p w14:paraId="631FA65F" w14:textId="77777777" w:rsidR="00BE283C" w:rsidRDefault="00BE283C" w:rsidP="00BE283C">
      <w:pPr>
        <w:rPr>
          <w:b/>
          <w:highlight w:val="yellow"/>
        </w:rPr>
      </w:pPr>
      <w:r>
        <w:rPr>
          <w:b/>
          <w:bCs/>
        </w:rPr>
        <w:t>Approve/Oppose:</w:t>
      </w:r>
      <w:r>
        <w:t xml:space="preserve"> </w:t>
      </w:r>
      <w:r>
        <w:tab/>
      </w:r>
      <w:r>
        <w:rPr>
          <w:b/>
          <w:highlight w:val="yellow"/>
        </w:rPr>
        <w:t>Approve</w:t>
      </w:r>
    </w:p>
    <w:p w14:paraId="512FB056" w14:textId="77777777" w:rsidR="00BD0CA8" w:rsidRDefault="00BD0CA8"/>
    <w:p w14:paraId="05CF81EA" w14:textId="77777777" w:rsidR="00BF23C6" w:rsidRDefault="00BF23C6" w:rsidP="00BF23C6">
      <w:pPr>
        <w:widowControl/>
        <w:adjustRightInd w:val="0"/>
        <w:rPr>
          <w:rFonts w:eastAsiaTheme="minorHAnsi"/>
          <w:color w:val="FF0000"/>
        </w:rPr>
      </w:pPr>
    </w:p>
    <w:p w14:paraId="4795C198" w14:textId="75641113" w:rsidR="00BF23C6" w:rsidRDefault="00BF23C6" w:rsidP="00BF23C6">
      <w:pPr>
        <w:widowControl/>
        <w:adjustRightInd w:val="0"/>
        <w:rPr>
          <w:rFonts w:eastAsiaTheme="minorHAnsi"/>
          <w:color w:val="FF0000"/>
        </w:rPr>
      </w:pPr>
      <w:r>
        <w:rPr>
          <w:rFonts w:eastAsiaTheme="minorHAnsi"/>
          <w:color w:val="FF0000"/>
        </w:rPr>
        <w:t xml:space="preserve">F-FBC- B-Ch. 10 – Errata </w:t>
      </w:r>
      <w:r w:rsidR="00BC4F52">
        <w:rPr>
          <w:rFonts w:eastAsiaTheme="minorHAnsi"/>
          <w:color w:val="FF0000"/>
        </w:rPr>
        <w:t>#3</w:t>
      </w:r>
    </w:p>
    <w:p w14:paraId="7DA067C3" w14:textId="77777777" w:rsidR="00F06B8D" w:rsidRPr="00BF23C6" w:rsidRDefault="00F06B8D">
      <w:pPr>
        <w:rPr>
          <w:b/>
          <w:bCs/>
        </w:rPr>
      </w:pPr>
    </w:p>
    <w:p w14:paraId="15DD0B26" w14:textId="377807F8" w:rsidR="00BF23C6" w:rsidRDefault="00BF23C6">
      <w:pPr>
        <w:rPr>
          <w:b/>
          <w:bCs/>
        </w:rPr>
      </w:pPr>
      <w:r w:rsidRPr="00BF23C6">
        <w:rPr>
          <w:b/>
          <w:bCs/>
        </w:rPr>
        <w:t xml:space="preserve">Staff </w:t>
      </w:r>
    </w:p>
    <w:p w14:paraId="4A1F908D" w14:textId="77777777" w:rsidR="00BF23C6" w:rsidRDefault="00BF23C6">
      <w:pPr>
        <w:rPr>
          <w:b/>
          <w:bCs/>
        </w:rPr>
      </w:pPr>
    </w:p>
    <w:p w14:paraId="67937518" w14:textId="1AEFEDAE" w:rsidR="00BF23C6" w:rsidRDefault="00BF23C6" w:rsidP="00BF23C6">
      <w:r>
        <w:lastRenderedPageBreak/>
        <w:t>Errata for consistency with Mod 9157/E55-18 as approved by the Commission</w:t>
      </w:r>
      <w:r w:rsidR="00BC4F52">
        <w:t>.</w:t>
      </w:r>
    </w:p>
    <w:p w14:paraId="1F001A86" w14:textId="77777777" w:rsidR="00BF23C6" w:rsidRDefault="00BF23C6" w:rsidP="00BF23C6"/>
    <w:p w14:paraId="6206435F" w14:textId="77777777" w:rsidR="00BF23C6" w:rsidRDefault="00BF23C6" w:rsidP="00BF23C6">
      <w:r>
        <w:t>Last sentence of Section 1010.2.14</w:t>
      </w:r>
    </w:p>
    <w:p w14:paraId="2553724C" w14:textId="77777777" w:rsidR="00BF23C6" w:rsidRDefault="00BF23C6" w:rsidP="00BF23C6"/>
    <w:p w14:paraId="0D549ED6" w14:textId="77777777" w:rsidR="00BF23C6" w:rsidRDefault="00BF23C6" w:rsidP="00BF23C6">
      <w:r>
        <w:t xml:space="preserve">Controlled egress doors shall be permitted in such occupancies where the building is equipped throughout with an automatic sprinkler system in accordance with Section 903.3.1.1 or an approved automatic smoke </w:t>
      </w:r>
      <w:r>
        <w:rPr>
          <w:strike/>
          <w:highlight w:val="yellow"/>
        </w:rPr>
        <w:t>or heat</w:t>
      </w:r>
      <w:r>
        <w:t xml:space="preserve"> detection system installed in accordance with Section 907, provided that the doors are installed and operate in accordance with </w:t>
      </w:r>
      <w:proofErr w:type="gramStart"/>
      <w:r>
        <w:t>all of</w:t>
      </w:r>
      <w:proofErr w:type="gramEnd"/>
      <w:r>
        <w:t xml:space="preserve"> the following:</w:t>
      </w:r>
    </w:p>
    <w:p w14:paraId="54EE8BA2" w14:textId="77777777" w:rsidR="00BF23C6" w:rsidRDefault="00BF23C6" w:rsidP="00BF23C6"/>
    <w:p w14:paraId="7AF21F1C" w14:textId="77777777" w:rsidR="00BF23C6" w:rsidRDefault="00BF23C6" w:rsidP="00BF23C6"/>
    <w:p w14:paraId="618B1FC1" w14:textId="762EA430" w:rsidR="00BF23C6" w:rsidRPr="00BC4F52" w:rsidRDefault="00BF23C6" w:rsidP="00BF23C6">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373267">
        <w:rPr>
          <w:rFonts w:ascii="TimesNewRoman" w:eastAsiaTheme="minorHAnsi" w:hAnsi="TimesNewRoman" w:cs="TimesNewRoman"/>
          <w:sz w:val="20"/>
          <w:szCs w:val="20"/>
          <w14:ligatures w14:val="standardContextual"/>
        </w:rPr>
        <w:t xml:space="preserve"> Errata - AS</w:t>
      </w:r>
    </w:p>
    <w:p w14:paraId="314E141E" w14:textId="77777777" w:rsidR="00BF23C6" w:rsidRPr="00BC4F52" w:rsidRDefault="00BF23C6" w:rsidP="00BF23C6">
      <w:pPr>
        <w:rPr>
          <w:rFonts w:ascii="TimesNewRoman" w:eastAsiaTheme="minorHAnsi" w:hAnsi="TimesNewRoman" w:cs="TimesNewRoman"/>
          <w:sz w:val="20"/>
          <w:szCs w:val="20"/>
          <w14:ligatures w14:val="standardContextual"/>
        </w:rPr>
      </w:pPr>
    </w:p>
    <w:p w14:paraId="1B66970C" w14:textId="77777777" w:rsidR="00BF23C6" w:rsidRPr="00BC4F52" w:rsidRDefault="00BF23C6" w:rsidP="00BF23C6">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025E2753" w14:textId="77777777" w:rsidR="00BF23C6" w:rsidRDefault="00BF23C6" w:rsidP="00BF23C6"/>
    <w:p w14:paraId="580B55A7"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5E1CF98" w14:textId="77777777" w:rsidR="00876B32" w:rsidRDefault="00876B32" w:rsidP="00876B32">
      <w:pPr>
        <w:rPr>
          <w:rFonts w:ascii="TimesNewRoman" w:eastAsiaTheme="minorHAnsi" w:hAnsi="TimesNewRoman" w:cs="TimesNewRoman"/>
          <w:b/>
          <w:bCs/>
          <w:color w:val="FF0000"/>
          <w:sz w:val="20"/>
          <w:szCs w:val="20"/>
          <w:u w:val="single"/>
        </w:rPr>
      </w:pPr>
    </w:p>
    <w:p w14:paraId="02E5D197" w14:textId="77777777" w:rsidR="00876B32" w:rsidRDefault="00876B32" w:rsidP="00876B32">
      <w:pPr>
        <w:rPr>
          <w:b/>
          <w:bCs/>
        </w:rPr>
      </w:pPr>
      <w:r>
        <w:rPr>
          <w:b/>
          <w:bCs/>
        </w:rPr>
        <w:t>BOAF Building Officials Association of Florida CDC Code Development Committee</w:t>
      </w:r>
    </w:p>
    <w:p w14:paraId="3830E528" w14:textId="77777777" w:rsidR="00876B32" w:rsidRDefault="00876B32" w:rsidP="00BF23C6"/>
    <w:p w14:paraId="1E4C4A4C" w14:textId="77777777" w:rsidR="00BE283C" w:rsidRDefault="00BE283C" w:rsidP="00BE283C">
      <w:pPr>
        <w:adjustRightInd w:val="0"/>
        <w:ind w:left="2160" w:hanging="2160"/>
        <w:rPr>
          <w:b/>
        </w:rPr>
      </w:pPr>
      <w:r>
        <w:rPr>
          <w:b/>
          <w:bCs/>
        </w:rPr>
        <w:t>Proposal:</w:t>
      </w:r>
      <w:r>
        <w:rPr>
          <w:b/>
          <w:bCs/>
        </w:rPr>
        <w:tab/>
      </w:r>
      <w:r>
        <w:rPr>
          <w:b/>
        </w:rPr>
        <w:t>Section 1010.2.14 – removing words that are not in the defined terms in Section 202</w:t>
      </w:r>
    </w:p>
    <w:p w14:paraId="6FCB128F" w14:textId="77777777" w:rsidR="00BE283C" w:rsidRDefault="00BE283C" w:rsidP="00BE283C">
      <w:pPr>
        <w:ind w:left="2160" w:hanging="2160"/>
        <w:rPr>
          <w:rFonts w:eastAsiaTheme="minorEastAsia"/>
          <w:b/>
          <w:bCs/>
          <w:i/>
        </w:rPr>
      </w:pPr>
      <w:r>
        <w:rPr>
          <w:b/>
          <w:bCs/>
        </w:rPr>
        <w:t>Comment:</w:t>
      </w:r>
      <w:r>
        <w:rPr>
          <w:b/>
          <w:bCs/>
        </w:rPr>
        <w:tab/>
        <w:t>Replace “</w:t>
      </w:r>
      <w:r>
        <w:rPr>
          <w:b/>
          <w:bCs/>
          <w:i/>
        </w:rPr>
        <w:t xml:space="preserve">automatic smoke </w:t>
      </w:r>
      <w:r>
        <w:rPr>
          <w:b/>
          <w:bCs/>
        </w:rPr>
        <w:t>or</w:t>
      </w:r>
      <w:r>
        <w:rPr>
          <w:b/>
          <w:bCs/>
          <w:i/>
        </w:rPr>
        <w:t xml:space="preserve"> heat detection system”</w:t>
      </w:r>
      <w:r>
        <w:rPr>
          <w:b/>
          <w:bCs/>
        </w:rPr>
        <w:t xml:space="preserve"> to “</w:t>
      </w:r>
      <w:r>
        <w:rPr>
          <w:b/>
          <w:bCs/>
          <w:i/>
        </w:rPr>
        <w:t>automatic smoke detection system”.</w:t>
      </w:r>
    </w:p>
    <w:p w14:paraId="5C93E6B1" w14:textId="77777777" w:rsidR="00BE283C" w:rsidRDefault="00BE283C" w:rsidP="00BE283C">
      <w:pPr>
        <w:rPr>
          <w:b/>
          <w:highlight w:val="yellow"/>
        </w:rPr>
      </w:pPr>
      <w:r>
        <w:rPr>
          <w:b/>
          <w:bCs/>
        </w:rPr>
        <w:t>Approve/Oppose:</w:t>
      </w:r>
      <w:r>
        <w:t xml:space="preserve"> </w:t>
      </w:r>
      <w:r>
        <w:tab/>
      </w:r>
      <w:r>
        <w:rPr>
          <w:b/>
          <w:highlight w:val="yellow"/>
        </w:rPr>
        <w:t>Approve</w:t>
      </w:r>
    </w:p>
    <w:p w14:paraId="4BEBFC0D" w14:textId="77777777" w:rsidR="00876B32" w:rsidRDefault="00876B32" w:rsidP="00BF23C6"/>
    <w:p w14:paraId="15CA6C20" w14:textId="77777777" w:rsidR="00A9079D" w:rsidRDefault="00A9079D" w:rsidP="00A9079D">
      <w:pPr>
        <w:widowControl/>
        <w:adjustRightInd w:val="0"/>
        <w:rPr>
          <w:rFonts w:eastAsiaTheme="minorHAnsi"/>
          <w:color w:val="FF0000"/>
        </w:rPr>
      </w:pPr>
    </w:p>
    <w:p w14:paraId="11A2CA50" w14:textId="27446400" w:rsidR="00A9079D" w:rsidRDefault="00A9079D" w:rsidP="00A9079D">
      <w:pPr>
        <w:widowControl/>
        <w:adjustRightInd w:val="0"/>
        <w:rPr>
          <w:rFonts w:eastAsiaTheme="minorHAnsi"/>
          <w:b/>
          <w:bCs/>
          <w:color w:val="FF0000"/>
        </w:rPr>
      </w:pPr>
      <w:r>
        <w:rPr>
          <w:rFonts w:eastAsiaTheme="minorHAnsi"/>
          <w:color w:val="FF0000"/>
        </w:rPr>
        <w:t xml:space="preserve">F-FBC- B-Ch. 35 – Errata #4 </w:t>
      </w:r>
      <w:r w:rsidRPr="00265DCF">
        <w:rPr>
          <w:rFonts w:eastAsiaTheme="minorHAnsi"/>
          <w:b/>
          <w:bCs/>
          <w:color w:val="FF0000"/>
        </w:rPr>
        <w:t>(Received after deadline 11/28/2023</w:t>
      </w:r>
      <w:r w:rsidR="00265DCF" w:rsidRPr="00265DCF">
        <w:rPr>
          <w:rFonts w:eastAsiaTheme="minorHAnsi"/>
          <w:b/>
          <w:bCs/>
          <w:color w:val="FF0000"/>
        </w:rPr>
        <w:t>)</w:t>
      </w:r>
    </w:p>
    <w:p w14:paraId="44EDAA47" w14:textId="77777777" w:rsidR="00265DCF" w:rsidRDefault="00265DCF" w:rsidP="00A9079D">
      <w:pPr>
        <w:widowControl/>
        <w:adjustRightInd w:val="0"/>
        <w:rPr>
          <w:rFonts w:eastAsiaTheme="minorHAnsi"/>
          <w:b/>
          <w:bCs/>
          <w:color w:val="FF0000"/>
        </w:rPr>
      </w:pPr>
    </w:p>
    <w:p w14:paraId="218D8AD1" w14:textId="77777777" w:rsidR="00265DCF" w:rsidRDefault="00265DCF" w:rsidP="00265DCF">
      <w:r>
        <w:rPr>
          <w:b/>
          <w:bCs/>
        </w:rPr>
        <w:t>From:</w:t>
      </w:r>
      <w:r>
        <w:t xml:space="preserve"> Soto, Rolando &lt;ROSOTO@broward.org&gt; </w:t>
      </w:r>
      <w:r>
        <w:br/>
      </w:r>
      <w:r>
        <w:rPr>
          <w:b/>
          <w:bCs/>
        </w:rPr>
        <w:t>Sent:</w:t>
      </w:r>
      <w:r>
        <w:t xml:space="preserve"> Tuesday, November 28, </w:t>
      </w:r>
      <w:proofErr w:type="gramStart"/>
      <w:r>
        <w:t>2023</w:t>
      </w:r>
      <w:proofErr w:type="gramEnd"/>
      <w:r>
        <w:t xml:space="preserve"> 11:27 AM</w:t>
      </w:r>
      <w:r>
        <w:br/>
      </w:r>
      <w:r>
        <w:rPr>
          <w:b/>
          <w:bCs/>
        </w:rPr>
        <w:t>To:</w:t>
      </w:r>
      <w:r>
        <w:t xml:space="preserve"> Madani, Mo &lt;Mo.Madani@myfloridalicense.com&gt;</w:t>
      </w:r>
      <w:r>
        <w:br/>
      </w:r>
      <w:r>
        <w:rPr>
          <w:b/>
          <w:bCs/>
        </w:rPr>
        <w:t>Cc:</w:t>
      </w:r>
      <w:r>
        <w:t xml:space="preserve"> Parks, Bryan &lt;BParks@broward.org&gt;</w:t>
      </w:r>
      <w:r>
        <w:br/>
      </w:r>
      <w:r>
        <w:rPr>
          <w:b/>
          <w:bCs/>
        </w:rPr>
        <w:t>Subject:</w:t>
      </w:r>
      <w:r>
        <w:t xml:space="preserve"> FBC NFPA standard edition year typo.</w:t>
      </w:r>
    </w:p>
    <w:p w14:paraId="4E133483" w14:textId="77777777" w:rsidR="00265DCF" w:rsidRDefault="00265DCF" w:rsidP="00265DCF">
      <w:pPr>
        <w:rPr>
          <w:rFonts w:eastAsiaTheme="minorHAnsi"/>
          <w14:ligatures w14:val="standardContextual"/>
        </w:rPr>
      </w:pPr>
    </w:p>
    <w:p w14:paraId="51D27575" w14:textId="77777777" w:rsidR="00265DCF" w:rsidRDefault="00265DCF" w:rsidP="00265D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65DCF" w14:paraId="62654C18" w14:textId="77777777" w:rsidTr="00265DC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11F0EA9D" w14:textId="77777777" w:rsidR="00265DCF" w:rsidRDefault="00265DCF">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6325245C" w14:textId="77777777" w:rsidR="00265DCF" w:rsidRDefault="00265DCF" w:rsidP="00265DCF">
      <w:pPr>
        <w:rPr>
          <w:rFonts w:ascii="Calibri" w:hAnsi="Calibri" w:cs="Calibri"/>
        </w:rPr>
      </w:pPr>
      <w:r>
        <w:br/>
        <w:t xml:space="preserve">  </w:t>
      </w:r>
    </w:p>
    <w:p w14:paraId="22F0CFFD" w14:textId="77777777" w:rsidR="00265DCF" w:rsidRDefault="00265DCF" w:rsidP="00265DCF">
      <w:pPr>
        <w:rPr>
          <w:rFonts w:eastAsiaTheme="minorHAnsi"/>
          <w14:ligatures w14:val="standardContextual"/>
        </w:rPr>
      </w:pPr>
      <w:r>
        <w:t>Good morning, Mo,</w:t>
      </w:r>
    </w:p>
    <w:p w14:paraId="0B67EC56" w14:textId="77777777" w:rsidR="00265DCF" w:rsidRDefault="00265DCF" w:rsidP="00265DCF">
      <w:r>
        <w:t>The FBC Building is showing the year 2020 for NFPA 2001. That year does not exist. The FFPC is adopting the 2018 edition.</w:t>
      </w:r>
    </w:p>
    <w:p w14:paraId="2CE26766" w14:textId="77777777" w:rsidR="00265DCF" w:rsidRDefault="00265DCF" w:rsidP="00265DCF">
      <w:r>
        <w:t>Respectfully,</w:t>
      </w:r>
    </w:p>
    <w:p w14:paraId="04A58AD3" w14:textId="77777777" w:rsidR="00265DCF" w:rsidRDefault="00265DCF" w:rsidP="00265DCF"/>
    <w:p w14:paraId="5B99ED0A" w14:textId="0F7F5180" w:rsidR="00265DCF" w:rsidRDefault="00265DCF" w:rsidP="00A9079D">
      <w:pPr>
        <w:widowControl/>
        <w:adjustRightInd w:val="0"/>
        <w:rPr>
          <w:rFonts w:eastAsiaTheme="minorHAnsi"/>
          <w:color w:val="FF0000"/>
        </w:rPr>
      </w:pPr>
      <w:r>
        <w:rPr>
          <w:noProof/>
        </w:rPr>
        <w:drawing>
          <wp:inline distT="0" distB="0" distL="0" distR="0" wp14:anchorId="1044745D" wp14:editId="546A5D04">
            <wp:extent cx="4914900" cy="1135380"/>
            <wp:effectExtent l="0" t="0" r="0" b="7620"/>
            <wp:docPr id="253101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00" cy="1135380"/>
                    </a:xfrm>
                    <a:prstGeom prst="rect">
                      <a:avLst/>
                    </a:prstGeom>
                    <a:noFill/>
                    <a:ln>
                      <a:noFill/>
                    </a:ln>
                  </pic:spPr>
                </pic:pic>
              </a:graphicData>
            </a:graphic>
          </wp:inline>
        </w:drawing>
      </w:r>
    </w:p>
    <w:p w14:paraId="56F498BC" w14:textId="77777777" w:rsidR="00A9079D" w:rsidRDefault="00A9079D" w:rsidP="00A9079D">
      <w:pPr>
        <w:widowControl/>
        <w:adjustRightInd w:val="0"/>
        <w:rPr>
          <w:rFonts w:eastAsiaTheme="minorHAnsi"/>
          <w:color w:val="FF0000"/>
        </w:rPr>
      </w:pPr>
    </w:p>
    <w:p w14:paraId="53234ABF" w14:textId="77777777" w:rsidR="00A9079D" w:rsidRDefault="00A9079D" w:rsidP="00A9079D">
      <w:pPr>
        <w:widowControl/>
        <w:adjustRightInd w:val="0"/>
        <w:rPr>
          <w:rFonts w:eastAsiaTheme="minorHAnsi"/>
          <w:color w:val="FF0000"/>
        </w:rPr>
      </w:pPr>
    </w:p>
    <w:p w14:paraId="3573D0F6" w14:textId="072952CE" w:rsidR="00265DCF" w:rsidRPr="00BC4F52" w:rsidRDefault="00265DCF" w:rsidP="00265DCF">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8568D4">
        <w:rPr>
          <w:rFonts w:ascii="TimesNewRoman" w:eastAsiaTheme="minorHAnsi" w:hAnsi="TimesNewRoman" w:cs="TimesNewRoman"/>
          <w:sz w:val="20"/>
          <w:szCs w:val="20"/>
          <w14:ligatures w14:val="standardContextual"/>
        </w:rPr>
        <w:t xml:space="preserve">  Will be considered during the February 21-22, </w:t>
      </w:r>
      <w:proofErr w:type="gramStart"/>
      <w:r w:rsidR="008568D4">
        <w:rPr>
          <w:rFonts w:ascii="TimesNewRoman" w:eastAsiaTheme="minorHAnsi" w:hAnsi="TimesNewRoman" w:cs="TimesNewRoman"/>
          <w:sz w:val="20"/>
          <w:szCs w:val="20"/>
          <w14:ligatures w14:val="standardContextual"/>
        </w:rPr>
        <w:t>202</w:t>
      </w:r>
      <w:r w:rsidR="001F78D8">
        <w:rPr>
          <w:rFonts w:ascii="TimesNewRoman" w:eastAsiaTheme="minorHAnsi" w:hAnsi="TimesNewRoman" w:cs="TimesNewRoman"/>
          <w:sz w:val="20"/>
          <w:szCs w:val="20"/>
          <w14:ligatures w14:val="standardContextual"/>
        </w:rPr>
        <w:t>4</w:t>
      </w:r>
      <w:proofErr w:type="gramEnd"/>
      <w:r w:rsidR="008568D4">
        <w:rPr>
          <w:rFonts w:ascii="TimesNewRoman" w:eastAsiaTheme="minorHAnsi" w:hAnsi="TimesNewRoman" w:cs="TimesNewRoman"/>
          <w:sz w:val="20"/>
          <w:szCs w:val="20"/>
          <w14:ligatures w14:val="standardContextual"/>
        </w:rPr>
        <w:t xml:space="preserve"> TACs meeting </w:t>
      </w:r>
    </w:p>
    <w:p w14:paraId="37244749" w14:textId="77777777" w:rsidR="00265DCF" w:rsidRPr="00BC4F52" w:rsidRDefault="00265DCF" w:rsidP="00265DCF">
      <w:pPr>
        <w:rPr>
          <w:rFonts w:ascii="TimesNewRoman" w:eastAsiaTheme="minorHAnsi" w:hAnsi="TimesNewRoman" w:cs="TimesNewRoman"/>
          <w:sz w:val="20"/>
          <w:szCs w:val="20"/>
          <w14:ligatures w14:val="standardContextual"/>
        </w:rPr>
      </w:pPr>
    </w:p>
    <w:p w14:paraId="05CF84CE" w14:textId="77777777" w:rsidR="00265DCF" w:rsidRPr="00BC4F52" w:rsidRDefault="00265DCF" w:rsidP="00265DCF">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816DF24" w14:textId="77777777" w:rsidR="003E6491" w:rsidRDefault="003E6491" w:rsidP="00C07E89">
      <w:pPr>
        <w:widowControl/>
        <w:autoSpaceDE/>
        <w:rPr>
          <w:rFonts w:ascii="Arial" w:eastAsia="Calibri" w:hAnsi="Arial" w:cs="Arial"/>
          <w:b/>
          <w:bCs/>
          <w:sz w:val="24"/>
          <w:szCs w:val="24"/>
        </w:rPr>
      </w:pPr>
    </w:p>
    <w:p w14:paraId="355AC410" w14:textId="77777777" w:rsidR="00A9079D" w:rsidRDefault="00A9079D" w:rsidP="00C07E89">
      <w:pPr>
        <w:widowControl/>
        <w:autoSpaceDE/>
        <w:rPr>
          <w:rFonts w:ascii="Arial" w:eastAsia="Calibri" w:hAnsi="Arial" w:cs="Arial"/>
          <w:b/>
          <w:bCs/>
          <w:sz w:val="24"/>
          <w:szCs w:val="24"/>
        </w:rPr>
      </w:pPr>
      <w:bookmarkStart w:id="3" w:name="_Hlk150353975"/>
    </w:p>
    <w:p w14:paraId="529AA686" w14:textId="77777777" w:rsidR="00A9079D" w:rsidRDefault="00A9079D" w:rsidP="00C07E89">
      <w:pPr>
        <w:widowControl/>
        <w:autoSpaceDE/>
        <w:rPr>
          <w:rFonts w:ascii="Arial" w:eastAsia="Calibri" w:hAnsi="Arial" w:cs="Arial"/>
          <w:b/>
          <w:bCs/>
          <w:sz w:val="24"/>
          <w:szCs w:val="24"/>
        </w:rPr>
      </w:pPr>
    </w:p>
    <w:p w14:paraId="1BC61E50" w14:textId="76205CF2" w:rsidR="00C07E89" w:rsidRDefault="00C07E89" w:rsidP="00C07E89">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Residential </w:t>
      </w:r>
    </w:p>
    <w:p w14:paraId="4D0B11B3" w14:textId="77777777" w:rsidR="003E6491" w:rsidRDefault="00C07E89" w:rsidP="00C07E89">
      <w:pPr>
        <w:widowControl/>
        <w:adjustRightInd w:val="0"/>
        <w:rPr>
          <w:rFonts w:ascii="Arial" w:eastAsia="Calibri" w:hAnsi="Arial" w:cs="Arial"/>
          <w:b/>
          <w:bCs/>
          <w:sz w:val="24"/>
          <w:szCs w:val="24"/>
        </w:rPr>
      </w:pPr>
      <w:r w:rsidRPr="00C07E89">
        <w:rPr>
          <w:rFonts w:ascii="Arial" w:eastAsia="Calibri" w:hAnsi="Arial" w:cs="Arial"/>
          <w:b/>
          <w:bCs/>
          <w:sz w:val="24"/>
          <w:szCs w:val="24"/>
        </w:rPr>
        <w:t xml:space="preserve"> </w:t>
      </w:r>
    </w:p>
    <w:bookmarkEnd w:id="3"/>
    <w:p w14:paraId="74E5E238" w14:textId="1855D017" w:rsidR="00393112" w:rsidRPr="00393112" w:rsidRDefault="00393112" w:rsidP="00393112">
      <w:pPr>
        <w:widowControl/>
        <w:adjustRightInd w:val="0"/>
        <w:rPr>
          <w:rFonts w:eastAsiaTheme="minorHAnsi"/>
          <w:color w:val="FF0000"/>
          <w:sz w:val="24"/>
          <w:szCs w:val="24"/>
        </w:rPr>
      </w:pPr>
      <w:r w:rsidRPr="00393112">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393112">
        <w:rPr>
          <w:rFonts w:ascii="Arial,Bold" w:eastAsiaTheme="minorHAnsi" w:hAnsi="Arial,Bold" w:cs="Arial,Bold"/>
          <w:b/>
          <w:bCs/>
          <w:sz w:val="24"/>
          <w:szCs w:val="24"/>
          <w14:ligatures w14:val="standardContextual"/>
        </w:rPr>
        <w:t>SCOPE AND ADMINISTRATION</w:t>
      </w:r>
    </w:p>
    <w:p w14:paraId="3E176706" w14:textId="77777777" w:rsidR="00393112" w:rsidRPr="00393112" w:rsidRDefault="00393112" w:rsidP="00F66DCA">
      <w:pPr>
        <w:widowControl/>
        <w:adjustRightInd w:val="0"/>
        <w:rPr>
          <w:rFonts w:eastAsiaTheme="minorHAnsi"/>
          <w:color w:val="FF0000"/>
          <w:sz w:val="24"/>
          <w:szCs w:val="24"/>
        </w:rPr>
      </w:pPr>
    </w:p>
    <w:p w14:paraId="5AF52E60" w14:textId="036C25B2" w:rsidR="00F66DCA" w:rsidRDefault="00F66DCA" w:rsidP="00F66DCA">
      <w:pPr>
        <w:widowControl/>
        <w:adjustRightInd w:val="0"/>
        <w:rPr>
          <w:rFonts w:eastAsiaTheme="minorHAnsi"/>
          <w:color w:val="FF0000"/>
        </w:rPr>
      </w:pPr>
      <w:r>
        <w:rPr>
          <w:rFonts w:eastAsiaTheme="minorHAnsi"/>
          <w:color w:val="FF0000"/>
        </w:rPr>
        <w:t xml:space="preserve">F-FBC- R-Ch. 1 – Errata </w:t>
      </w:r>
      <w:r w:rsidR="00BC4F52">
        <w:rPr>
          <w:rFonts w:eastAsiaTheme="minorHAnsi"/>
          <w:color w:val="FF0000"/>
        </w:rPr>
        <w:t>#1</w:t>
      </w:r>
    </w:p>
    <w:p w14:paraId="556CE27D" w14:textId="77777777" w:rsidR="00F66DCA" w:rsidRDefault="00F66DCA" w:rsidP="00F66DCA">
      <w:pPr>
        <w:pStyle w:val="Default"/>
      </w:pPr>
    </w:p>
    <w:p w14:paraId="0FA9AE2E" w14:textId="347EB19F" w:rsidR="00F66DCA" w:rsidRPr="00F66DCA" w:rsidRDefault="00F66DCA" w:rsidP="00F66DCA">
      <w:pPr>
        <w:pStyle w:val="Default"/>
        <w:rPr>
          <w:sz w:val="23"/>
          <w:szCs w:val="23"/>
        </w:rPr>
      </w:pPr>
      <w:r w:rsidRPr="00F66DCA">
        <w:rPr>
          <w:sz w:val="23"/>
          <w:szCs w:val="23"/>
        </w:rPr>
        <w:t>Correct reference section -</w:t>
      </w:r>
    </w:p>
    <w:p w14:paraId="3CA8A22A" w14:textId="77777777" w:rsidR="00F66DCA" w:rsidRDefault="00F66DCA" w:rsidP="00F66DCA">
      <w:pPr>
        <w:pStyle w:val="Default"/>
        <w:rPr>
          <w:b/>
          <w:bCs/>
          <w:sz w:val="23"/>
          <w:szCs w:val="23"/>
        </w:rPr>
      </w:pPr>
    </w:p>
    <w:p w14:paraId="34C9DFF8" w14:textId="77777777" w:rsidR="00F66DCA" w:rsidRDefault="00F66DCA" w:rsidP="00F66DCA">
      <w:pPr>
        <w:pStyle w:val="Default"/>
        <w:rPr>
          <w:b/>
          <w:bCs/>
          <w:sz w:val="23"/>
          <w:szCs w:val="23"/>
        </w:rPr>
      </w:pPr>
    </w:p>
    <w:p w14:paraId="4D39AF8C" w14:textId="7B70E338" w:rsidR="00F66DCA" w:rsidRDefault="00F66DCA" w:rsidP="00F66DCA">
      <w:pPr>
        <w:pStyle w:val="Default"/>
        <w:rPr>
          <w:b/>
          <w:bCs/>
          <w:sz w:val="23"/>
          <w:szCs w:val="23"/>
        </w:rPr>
      </w:pPr>
      <w:r>
        <w:rPr>
          <w:b/>
          <w:bCs/>
          <w:sz w:val="23"/>
          <w:szCs w:val="23"/>
        </w:rPr>
        <w:t xml:space="preserve">Section R101.2, Exception 1 </w:t>
      </w:r>
    </w:p>
    <w:p w14:paraId="37E4AA1F" w14:textId="77777777" w:rsidR="00F66DCA" w:rsidRDefault="00F66DCA" w:rsidP="00F66DCA">
      <w:pPr>
        <w:pStyle w:val="Default"/>
        <w:rPr>
          <w:sz w:val="23"/>
          <w:szCs w:val="23"/>
        </w:rPr>
      </w:pPr>
    </w:p>
    <w:p w14:paraId="485B0DB0" w14:textId="77777777" w:rsidR="00F66DCA" w:rsidRDefault="00F66DCA" w:rsidP="00F66DCA">
      <w:pPr>
        <w:pStyle w:val="Default"/>
        <w:rPr>
          <w:b/>
          <w:bCs/>
          <w:sz w:val="23"/>
          <w:szCs w:val="23"/>
        </w:rPr>
      </w:pPr>
      <w:r>
        <w:rPr>
          <w:b/>
          <w:bCs/>
          <w:sz w:val="23"/>
          <w:szCs w:val="23"/>
        </w:rPr>
        <w:t xml:space="preserve">Exceptions: </w:t>
      </w:r>
    </w:p>
    <w:p w14:paraId="42CC37C2" w14:textId="77777777" w:rsidR="00393112" w:rsidRDefault="00393112" w:rsidP="00F66DCA">
      <w:pPr>
        <w:pStyle w:val="Default"/>
        <w:rPr>
          <w:sz w:val="23"/>
          <w:szCs w:val="23"/>
        </w:rPr>
      </w:pPr>
    </w:p>
    <w:p w14:paraId="7D650687" w14:textId="7E7D7829" w:rsidR="00F66DCA" w:rsidRDefault="00F66DCA" w:rsidP="00393112">
      <w:pPr>
        <w:pStyle w:val="Default"/>
        <w:rPr>
          <w:rFonts w:ascii="Arial,Bold" w:hAnsi="Arial,Bold" w:cs="Arial,Bold"/>
          <w:b/>
          <w:bCs/>
        </w:rPr>
      </w:pPr>
      <w:r>
        <w:rPr>
          <w:sz w:val="23"/>
          <w:szCs w:val="23"/>
        </w:rPr>
        <w:t xml:space="preserve">1. Live/work units located in </w:t>
      </w:r>
      <w:r>
        <w:rPr>
          <w:i/>
          <w:iCs/>
          <w:sz w:val="23"/>
          <w:szCs w:val="23"/>
        </w:rPr>
        <w:t xml:space="preserve">townhouses </w:t>
      </w:r>
      <w:r>
        <w:rPr>
          <w:sz w:val="23"/>
          <w:szCs w:val="23"/>
        </w:rPr>
        <w:t xml:space="preserve">and complying with the requirements of Section 508.5 of the </w:t>
      </w:r>
      <w:r>
        <w:rPr>
          <w:i/>
          <w:iCs/>
          <w:sz w:val="23"/>
          <w:szCs w:val="23"/>
        </w:rPr>
        <w:t xml:space="preserve">Florida Building Code, Building </w:t>
      </w:r>
      <w:r>
        <w:rPr>
          <w:sz w:val="23"/>
          <w:szCs w:val="23"/>
        </w:rPr>
        <w:t xml:space="preserve">shall be permitted to be constructed in accordance with the </w:t>
      </w:r>
      <w:r>
        <w:rPr>
          <w:i/>
          <w:iCs/>
          <w:sz w:val="23"/>
          <w:szCs w:val="23"/>
        </w:rPr>
        <w:t>Florida Building Code, Residential</w:t>
      </w:r>
      <w:r>
        <w:rPr>
          <w:sz w:val="23"/>
          <w:szCs w:val="23"/>
        </w:rPr>
        <w:t xml:space="preserve">. Fire suppression required by Section 419.5 </w:t>
      </w:r>
      <w:r w:rsidRPr="00393112">
        <w:rPr>
          <w:sz w:val="23"/>
          <w:szCs w:val="23"/>
          <w:u w:val="single"/>
        </w:rPr>
        <w:t>508.57</w:t>
      </w:r>
      <w:r>
        <w:rPr>
          <w:sz w:val="23"/>
          <w:szCs w:val="23"/>
        </w:rPr>
        <w:t xml:space="preserve"> of the </w:t>
      </w:r>
      <w:r>
        <w:rPr>
          <w:i/>
          <w:iCs/>
          <w:sz w:val="23"/>
          <w:szCs w:val="23"/>
        </w:rPr>
        <w:t xml:space="preserve">Florida Building Code, Building </w:t>
      </w:r>
      <w:proofErr w:type="gramStart"/>
      <w:r>
        <w:rPr>
          <w:sz w:val="23"/>
          <w:szCs w:val="23"/>
        </w:rPr>
        <w:t>where</w:t>
      </w:r>
      <w:proofErr w:type="gramEnd"/>
      <w:r>
        <w:rPr>
          <w:sz w:val="23"/>
          <w:szCs w:val="23"/>
        </w:rPr>
        <w:t xml:space="preserve"> constructed under the </w:t>
      </w:r>
      <w:r>
        <w:rPr>
          <w:i/>
          <w:iCs/>
          <w:sz w:val="23"/>
          <w:szCs w:val="23"/>
        </w:rPr>
        <w:t xml:space="preserve">Florida Building Code, Residential </w:t>
      </w:r>
      <w:r>
        <w:rPr>
          <w:sz w:val="23"/>
          <w:szCs w:val="23"/>
        </w:rPr>
        <w:t>shall conform to Section P2904</w:t>
      </w:r>
    </w:p>
    <w:p w14:paraId="67CFF176" w14:textId="77777777" w:rsidR="00F66DCA" w:rsidRDefault="00F66DCA" w:rsidP="006935F2">
      <w:pPr>
        <w:widowControl/>
        <w:adjustRightInd w:val="0"/>
        <w:rPr>
          <w:rFonts w:ascii="Arial,Bold" w:eastAsiaTheme="minorHAnsi" w:hAnsi="Arial,Bold" w:cs="Arial,Bold"/>
          <w:b/>
          <w:bCs/>
          <w:sz w:val="24"/>
          <w:szCs w:val="24"/>
          <w14:ligatures w14:val="standardContextual"/>
        </w:rPr>
      </w:pPr>
    </w:p>
    <w:p w14:paraId="4C9050C7" w14:textId="4BFB952B" w:rsidR="00393112" w:rsidRPr="00BC4F52" w:rsidRDefault="00393112" w:rsidP="00393112">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8568D4">
        <w:rPr>
          <w:rFonts w:ascii="TimesNewRoman" w:eastAsiaTheme="minorHAnsi" w:hAnsi="TimesNewRoman" w:cs="TimesNewRoman"/>
          <w:sz w:val="20"/>
          <w:szCs w:val="20"/>
          <w14:ligatures w14:val="standardContextual"/>
        </w:rPr>
        <w:t xml:space="preserve"> Errata – AM </w:t>
      </w:r>
      <w:proofErr w:type="gramStart"/>
      <w:r w:rsidR="008568D4">
        <w:rPr>
          <w:rFonts w:ascii="TimesNewRoman" w:eastAsiaTheme="minorHAnsi" w:hAnsi="TimesNewRoman" w:cs="TimesNewRoman"/>
          <w:sz w:val="20"/>
          <w:szCs w:val="20"/>
          <w14:ligatures w14:val="standardContextual"/>
        </w:rPr>
        <w:t xml:space="preserve">( </w:t>
      </w:r>
      <w:r w:rsidR="0056344D">
        <w:rPr>
          <w:rFonts w:ascii="TimesNewRoman" w:eastAsiaTheme="minorHAnsi" w:hAnsi="TimesNewRoman" w:cs="TimesNewRoman"/>
          <w:sz w:val="20"/>
          <w:szCs w:val="20"/>
          <w14:ligatures w14:val="standardContextual"/>
        </w:rPr>
        <w:t>With</w:t>
      </w:r>
      <w:proofErr w:type="gramEnd"/>
      <w:r w:rsidR="0056344D">
        <w:rPr>
          <w:rFonts w:ascii="TimesNewRoman" w:eastAsiaTheme="minorHAnsi" w:hAnsi="TimesNewRoman" w:cs="TimesNewRoman"/>
          <w:sz w:val="20"/>
          <w:szCs w:val="20"/>
          <w14:ligatures w14:val="standardContextual"/>
        </w:rPr>
        <w:t xml:space="preserve"> BOAF Comment - </w:t>
      </w:r>
      <w:r w:rsidR="00C15286">
        <w:rPr>
          <w:rFonts w:ascii="TimesNewRoman" w:eastAsiaTheme="minorHAnsi" w:hAnsi="TimesNewRoman" w:cs="TimesNewRoman"/>
          <w:sz w:val="20"/>
          <w:szCs w:val="20"/>
          <w14:ligatures w14:val="standardContextual"/>
        </w:rPr>
        <w:t xml:space="preserve">Section </w:t>
      </w:r>
      <w:r w:rsidR="008568D4" w:rsidRPr="008568D4">
        <w:rPr>
          <w:rFonts w:ascii="TimesNewRoman" w:eastAsiaTheme="minorHAnsi" w:hAnsi="TimesNewRoman" w:cs="TimesNewRoman"/>
          <w:strike/>
          <w:sz w:val="20"/>
          <w:szCs w:val="20"/>
          <w14:ligatures w14:val="standardContextual"/>
        </w:rPr>
        <w:t>419.5</w:t>
      </w:r>
      <w:r w:rsidR="00C15286">
        <w:rPr>
          <w:rFonts w:ascii="TimesNewRoman" w:eastAsiaTheme="minorHAnsi" w:hAnsi="TimesNewRoman" w:cs="TimesNewRoman"/>
          <w:strike/>
          <w:sz w:val="20"/>
          <w:szCs w:val="20"/>
          <w14:ligatures w14:val="standardContextual"/>
        </w:rPr>
        <w:t xml:space="preserve"> </w:t>
      </w:r>
      <w:r w:rsidR="008568D4">
        <w:rPr>
          <w:rFonts w:ascii="TimesNewRoman" w:eastAsiaTheme="minorHAnsi" w:hAnsi="TimesNewRoman" w:cs="TimesNewRoman"/>
          <w:sz w:val="20"/>
          <w:szCs w:val="20"/>
          <w14:ligatures w14:val="standardContextual"/>
        </w:rPr>
        <w:t xml:space="preserve"> </w:t>
      </w:r>
      <w:r w:rsidR="008568D4" w:rsidRPr="008568D4">
        <w:rPr>
          <w:rFonts w:ascii="TimesNewRoman" w:eastAsiaTheme="minorHAnsi" w:hAnsi="TimesNewRoman" w:cs="TimesNewRoman"/>
          <w:sz w:val="20"/>
          <w:szCs w:val="20"/>
          <w:u w:val="single"/>
          <w14:ligatures w14:val="standardContextual"/>
        </w:rPr>
        <w:t>508.5.7</w:t>
      </w:r>
      <w:r w:rsidR="008568D4">
        <w:rPr>
          <w:rFonts w:ascii="TimesNewRoman" w:eastAsiaTheme="minorHAnsi" w:hAnsi="TimesNewRoman" w:cs="TimesNewRoman"/>
          <w:sz w:val="20"/>
          <w:szCs w:val="20"/>
          <w14:ligatures w14:val="standardContextual"/>
        </w:rPr>
        <w:t>)</w:t>
      </w:r>
    </w:p>
    <w:p w14:paraId="5777AE45" w14:textId="77777777" w:rsidR="00393112" w:rsidRPr="00BC4F52" w:rsidRDefault="00393112" w:rsidP="00393112">
      <w:pPr>
        <w:rPr>
          <w:rFonts w:ascii="TimesNewRoman" w:eastAsiaTheme="minorHAnsi" w:hAnsi="TimesNewRoman" w:cs="TimesNewRoman"/>
          <w:sz w:val="20"/>
          <w:szCs w:val="20"/>
          <w14:ligatures w14:val="standardContextual"/>
        </w:rPr>
      </w:pPr>
    </w:p>
    <w:p w14:paraId="25656DF3" w14:textId="77777777" w:rsidR="00393112" w:rsidRDefault="00393112" w:rsidP="00393112">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05F2D11" w14:textId="77777777" w:rsidR="00876B32" w:rsidRDefault="00876B32" w:rsidP="00393112">
      <w:pPr>
        <w:rPr>
          <w:rFonts w:ascii="TimesNewRoman" w:eastAsiaTheme="minorHAnsi" w:hAnsi="TimesNewRoman" w:cs="TimesNewRoman"/>
          <w:b/>
          <w:bCs/>
          <w:sz w:val="20"/>
          <w:szCs w:val="20"/>
          <w14:ligatures w14:val="standardContextual"/>
        </w:rPr>
      </w:pPr>
    </w:p>
    <w:p w14:paraId="7C3609FA"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029AE76" w14:textId="77777777" w:rsidR="00876B32" w:rsidRDefault="00876B32" w:rsidP="00876B32">
      <w:pPr>
        <w:rPr>
          <w:rFonts w:ascii="TimesNewRoman" w:eastAsiaTheme="minorHAnsi" w:hAnsi="TimesNewRoman" w:cs="TimesNewRoman"/>
          <w:b/>
          <w:bCs/>
          <w:color w:val="FF0000"/>
          <w:sz w:val="20"/>
          <w:szCs w:val="20"/>
          <w:u w:val="single"/>
        </w:rPr>
      </w:pPr>
    </w:p>
    <w:p w14:paraId="1A16BB69" w14:textId="77777777" w:rsidR="00876B32" w:rsidRDefault="00876B32" w:rsidP="00876B32">
      <w:pPr>
        <w:rPr>
          <w:b/>
          <w:bCs/>
        </w:rPr>
      </w:pPr>
      <w:r>
        <w:rPr>
          <w:b/>
          <w:bCs/>
        </w:rPr>
        <w:t>BOAF Building Officials Association of Florida CDC Code Development Committee</w:t>
      </w:r>
    </w:p>
    <w:p w14:paraId="410B11A6" w14:textId="77777777" w:rsidR="00385AAF" w:rsidRDefault="00385AAF" w:rsidP="00385AAF">
      <w:pPr>
        <w:adjustRightInd w:val="0"/>
        <w:ind w:left="2160" w:hanging="2160"/>
        <w:rPr>
          <w:b/>
        </w:rPr>
      </w:pPr>
      <w:r>
        <w:rPr>
          <w:b/>
          <w:bCs/>
        </w:rPr>
        <w:t>Proposal:</w:t>
      </w:r>
      <w:r>
        <w:rPr>
          <w:b/>
          <w:bCs/>
        </w:rPr>
        <w:tab/>
      </w:r>
      <w:r>
        <w:rPr>
          <w:b/>
        </w:rPr>
        <w:t>Section R101.2 Exception 1 – correction to the referenced section of FBC-B</w:t>
      </w:r>
    </w:p>
    <w:p w14:paraId="60B0DBE7" w14:textId="77777777" w:rsidR="00385AAF" w:rsidRDefault="00385AAF" w:rsidP="00385AAF">
      <w:pPr>
        <w:ind w:left="2160" w:hanging="2160"/>
        <w:rPr>
          <w:rFonts w:eastAsiaTheme="minorEastAsia"/>
          <w:b/>
          <w:bCs/>
          <w:i/>
        </w:rPr>
      </w:pPr>
      <w:r>
        <w:rPr>
          <w:b/>
          <w:bCs/>
        </w:rPr>
        <w:t>Comment:</w:t>
      </w:r>
      <w:r>
        <w:rPr>
          <w:b/>
          <w:bCs/>
        </w:rPr>
        <w:tab/>
        <w:t>Section R101.2 Exception 1 should be referenced 508.5.7 FBC-B and strikeout Section 419.5.  Section 419 has nothing to do with live/work.</w:t>
      </w:r>
    </w:p>
    <w:p w14:paraId="7BF11B82" w14:textId="77777777" w:rsidR="00385AAF" w:rsidRDefault="00385AAF" w:rsidP="00385AAF">
      <w:r>
        <w:rPr>
          <w:b/>
          <w:bCs/>
        </w:rPr>
        <w:t>Approve/Oppose:</w:t>
      </w:r>
      <w:r>
        <w:t xml:space="preserve"> </w:t>
      </w:r>
      <w:r>
        <w:tab/>
      </w:r>
      <w:r>
        <w:rPr>
          <w:b/>
          <w:highlight w:val="yellow"/>
        </w:rPr>
        <w:t>Oppose. Correction should be made per the comment.</w:t>
      </w:r>
    </w:p>
    <w:p w14:paraId="7C8E32F7" w14:textId="77777777" w:rsidR="00BE283C" w:rsidRDefault="00BE283C" w:rsidP="00876B32">
      <w:pPr>
        <w:rPr>
          <w:b/>
          <w:bCs/>
        </w:rPr>
      </w:pPr>
    </w:p>
    <w:p w14:paraId="67336DDD" w14:textId="77777777" w:rsidR="00876B32" w:rsidRPr="00BC4F52" w:rsidRDefault="00876B32" w:rsidP="00393112">
      <w:pPr>
        <w:rPr>
          <w:rFonts w:ascii="TimesNewRoman" w:eastAsiaTheme="minorHAnsi" w:hAnsi="TimesNewRoman" w:cs="TimesNewRoman"/>
          <w:b/>
          <w:bCs/>
          <w:sz w:val="20"/>
          <w:szCs w:val="20"/>
          <w14:ligatures w14:val="standardContextual"/>
        </w:rPr>
      </w:pPr>
    </w:p>
    <w:p w14:paraId="2FC5CBB0" w14:textId="77777777" w:rsidR="00393112" w:rsidRDefault="00393112" w:rsidP="006935F2">
      <w:pPr>
        <w:widowControl/>
        <w:adjustRightInd w:val="0"/>
        <w:rPr>
          <w:rFonts w:ascii="Arial,Bold" w:eastAsiaTheme="minorHAnsi" w:hAnsi="Arial,Bold" w:cs="Arial,Bold"/>
          <w:b/>
          <w:bCs/>
          <w:sz w:val="24"/>
          <w:szCs w:val="24"/>
          <w14:ligatures w14:val="standardContextual"/>
        </w:rPr>
      </w:pPr>
    </w:p>
    <w:p w14:paraId="3AD20779" w14:textId="0E60B9D5" w:rsidR="006935F2" w:rsidRDefault="006935F2" w:rsidP="006935F2">
      <w:pPr>
        <w:widowControl/>
        <w:adjustRightInd w:val="0"/>
        <w:rPr>
          <w:rFonts w:ascii="Arial,Bold" w:eastAsiaTheme="minorHAnsi" w:hAnsi="Arial,Bold" w:cs="Arial,Bold"/>
          <w:b/>
          <w:bCs/>
          <w:sz w:val="24"/>
          <w:szCs w:val="24"/>
          <w14:ligatures w14:val="standardContextual"/>
        </w:rPr>
      </w:pPr>
      <w:r w:rsidRPr="006935F2">
        <w:rPr>
          <w:rFonts w:ascii="Arial,Bold" w:eastAsiaTheme="minorHAnsi" w:hAnsi="Arial,Bold" w:cs="Arial,Bold"/>
          <w:b/>
          <w:bCs/>
          <w:sz w:val="24"/>
          <w:szCs w:val="24"/>
          <w14:ligatures w14:val="standardContextual"/>
        </w:rPr>
        <w:t>CHAPTER 3 BUILDING PLANNING</w:t>
      </w:r>
    </w:p>
    <w:p w14:paraId="6CA61FB9" w14:textId="77777777" w:rsidR="006935F2" w:rsidRDefault="006935F2" w:rsidP="006935F2">
      <w:pPr>
        <w:widowControl/>
        <w:adjustRightInd w:val="0"/>
        <w:rPr>
          <w:rFonts w:ascii="Arial,Bold" w:eastAsiaTheme="minorHAnsi" w:hAnsi="Arial,Bold" w:cs="Arial,Bold"/>
          <w:b/>
          <w:bCs/>
          <w:sz w:val="24"/>
          <w:szCs w:val="24"/>
          <w14:ligatures w14:val="standardContextual"/>
        </w:rPr>
      </w:pPr>
    </w:p>
    <w:p w14:paraId="2C06BBF2" w14:textId="5ABD775E" w:rsidR="006935F2" w:rsidRPr="00E26724" w:rsidRDefault="006935F2" w:rsidP="006935F2">
      <w:pPr>
        <w:widowControl/>
        <w:adjustRightInd w:val="0"/>
        <w:rPr>
          <w:rFonts w:ascii="Arial,Bold" w:eastAsiaTheme="minorHAnsi" w:hAnsi="Arial,Bold" w:cs="Arial,Bold"/>
          <w:b/>
          <w:bCs/>
          <w:sz w:val="24"/>
          <w:szCs w:val="24"/>
          <w14:ligatures w14:val="standardContextual"/>
        </w:rPr>
      </w:pPr>
      <w:r w:rsidRPr="00E26724">
        <w:rPr>
          <w:rFonts w:ascii="Arial,Bold" w:eastAsiaTheme="minorHAnsi" w:hAnsi="Arial,Bold" w:cs="Arial,Bold"/>
          <w:b/>
          <w:bCs/>
          <w:sz w:val="24"/>
          <w:szCs w:val="24"/>
          <w14:ligatures w14:val="standardContextual"/>
        </w:rPr>
        <w:t xml:space="preserve">Staff </w:t>
      </w:r>
    </w:p>
    <w:p w14:paraId="38ECCC7A" w14:textId="77777777" w:rsidR="006935F2" w:rsidRDefault="006935F2" w:rsidP="006935F2">
      <w:pPr>
        <w:widowControl/>
        <w:adjustRightInd w:val="0"/>
        <w:rPr>
          <w:rFonts w:eastAsiaTheme="minorHAnsi"/>
          <w:color w:val="FF0000"/>
        </w:rPr>
      </w:pPr>
    </w:p>
    <w:p w14:paraId="6F6D267B" w14:textId="2D7891EC" w:rsidR="006935F2" w:rsidRDefault="006935F2" w:rsidP="006935F2">
      <w:pPr>
        <w:widowControl/>
        <w:adjustRightInd w:val="0"/>
        <w:rPr>
          <w:rFonts w:eastAsiaTheme="minorHAnsi"/>
          <w:color w:val="FF0000"/>
        </w:rPr>
      </w:pPr>
      <w:r>
        <w:rPr>
          <w:rFonts w:eastAsiaTheme="minorHAnsi"/>
          <w:color w:val="FF0000"/>
        </w:rPr>
        <w:t>F-FBC- R-Ch. 3 – Errata</w:t>
      </w:r>
      <w:r w:rsidR="00BC4F52">
        <w:rPr>
          <w:rFonts w:eastAsiaTheme="minorHAnsi"/>
          <w:color w:val="FF0000"/>
        </w:rPr>
        <w:t xml:space="preserve"> #2</w:t>
      </w:r>
      <w:r>
        <w:rPr>
          <w:rFonts w:eastAsiaTheme="minorHAnsi"/>
          <w:color w:val="FF0000"/>
        </w:rPr>
        <w:t xml:space="preserve"> </w:t>
      </w:r>
    </w:p>
    <w:p w14:paraId="17231BC3" w14:textId="77777777" w:rsidR="006935F2" w:rsidRDefault="006935F2" w:rsidP="006935F2">
      <w:pPr>
        <w:widowControl/>
        <w:adjustRightInd w:val="0"/>
        <w:rPr>
          <w:rFonts w:ascii="Arial,Bold" w:eastAsiaTheme="minorHAnsi" w:hAnsi="Arial,Bold" w:cs="Arial,Bold"/>
          <w:b/>
          <w:bCs/>
          <w:sz w:val="24"/>
          <w:szCs w:val="24"/>
          <w14:ligatures w14:val="standardContextual"/>
        </w:rPr>
      </w:pPr>
    </w:p>
    <w:p w14:paraId="601E1F8E" w14:textId="421A69BB" w:rsidR="006935F2" w:rsidRDefault="006935F2" w:rsidP="006935F2">
      <w:r>
        <w:t xml:space="preserve">Title of Section R328 should be “Energy Storage Systems” instead of “Stationary Storage Battery Systems” for consistency with Mod 8718 </w:t>
      </w:r>
      <w:r w:rsidR="005848B8">
        <w:t>as approved by the Commission.</w:t>
      </w:r>
    </w:p>
    <w:p w14:paraId="190835F6" w14:textId="77777777" w:rsidR="006935F2" w:rsidRPr="006935F2" w:rsidRDefault="006935F2" w:rsidP="006935F2">
      <w:pPr>
        <w:widowControl/>
        <w:adjustRightInd w:val="0"/>
        <w:rPr>
          <w:rFonts w:ascii="Arial,Bold" w:eastAsiaTheme="minorHAnsi" w:hAnsi="Arial,Bold" w:cs="Arial,Bold"/>
          <w:b/>
          <w:bCs/>
          <w:sz w:val="24"/>
          <w:szCs w:val="24"/>
          <w14:ligatures w14:val="standardContextual"/>
        </w:rPr>
      </w:pPr>
    </w:p>
    <w:p w14:paraId="12DEA2D2" w14:textId="1757C96A" w:rsidR="005848B8" w:rsidRPr="00BC4F52" w:rsidRDefault="005848B8" w:rsidP="005848B8">
      <w:pPr>
        <w:rPr>
          <w:rFonts w:ascii="TimesNewRoman" w:eastAsiaTheme="minorHAnsi" w:hAnsi="TimesNewRoman" w:cs="TimesNewRoman"/>
          <w:sz w:val="20"/>
          <w:szCs w:val="20"/>
          <w14:ligatures w14:val="standardContextual"/>
        </w:rPr>
      </w:pPr>
      <w:bookmarkStart w:id="4" w:name="_Hlk150355875"/>
      <w:r w:rsidRPr="00BC4F52">
        <w:rPr>
          <w:rFonts w:ascii="TimesNewRoman" w:eastAsiaTheme="minorHAnsi" w:hAnsi="TimesNewRoman" w:cs="TimesNewRoman"/>
          <w:b/>
          <w:bCs/>
          <w:sz w:val="20"/>
          <w:szCs w:val="20"/>
          <w14:ligatures w14:val="standardContextual"/>
        </w:rPr>
        <w:lastRenderedPageBreak/>
        <w:t>TAC Recommendation</w:t>
      </w:r>
      <w:r w:rsidRPr="00BC4F52">
        <w:rPr>
          <w:rFonts w:ascii="TimesNewRoman" w:eastAsiaTheme="minorHAnsi" w:hAnsi="TimesNewRoman" w:cs="TimesNewRoman"/>
          <w:sz w:val="20"/>
          <w:szCs w:val="20"/>
          <w14:ligatures w14:val="standardContextual"/>
        </w:rPr>
        <w:t>:</w:t>
      </w:r>
      <w:r w:rsidR="00C15286">
        <w:rPr>
          <w:rFonts w:ascii="TimesNewRoman" w:eastAsiaTheme="minorHAnsi" w:hAnsi="TimesNewRoman" w:cs="TimesNewRoman"/>
          <w:sz w:val="20"/>
          <w:szCs w:val="20"/>
          <w14:ligatures w14:val="standardContextual"/>
        </w:rPr>
        <w:t xml:space="preserve"> Errata - AS</w:t>
      </w:r>
    </w:p>
    <w:p w14:paraId="02190CAA" w14:textId="77777777" w:rsidR="005848B8" w:rsidRPr="00BC4F52" w:rsidRDefault="005848B8" w:rsidP="005848B8">
      <w:pPr>
        <w:rPr>
          <w:rFonts w:ascii="TimesNewRoman" w:eastAsiaTheme="minorHAnsi" w:hAnsi="TimesNewRoman" w:cs="TimesNewRoman"/>
          <w:sz w:val="20"/>
          <w:szCs w:val="20"/>
          <w14:ligatures w14:val="standardContextual"/>
        </w:rPr>
      </w:pPr>
    </w:p>
    <w:p w14:paraId="160775FB" w14:textId="77777777" w:rsidR="005848B8" w:rsidRDefault="005848B8" w:rsidP="005848B8">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91EAF2E" w14:textId="77777777" w:rsidR="00876B32" w:rsidRDefault="00876B32" w:rsidP="005848B8">
      <w:pPr>
        <w:rPr>
          <w:rFonts w:ascii="TimesNewRoman" w:eastAsiaTheme="minorHAnsi" w:hAnsi="TimesNewRoman" w:cs="TimesNewRoman"/>
          <w:b/>
          <w:bCs/>
          <w:sz w:val="20"/>
          <w:szCs w:val="20"/>
          <w14:ligatures w14:val="standardContextual"/>
        </w:rPr>
      </w:pPr>
    </w:p>
    <w:p w14:paraId="7EB3DBC3" w14:textId="77777777" w:rsidR="00876B32" w:rsidRDefault="00876B32" w:rsidP="00876B32">
      <w:pPr>
        <w:rPr>
          <w:rFonts w:ascii="TimesNewRoman" w:eastAsiaTheme="minorHAnsi" w:hAnsi="TimesNewRoman" w:cs="TimesNewRoman"/>
          <w:b/>
          <w:bCs/>
          <w:color w:val="FF0000"/>
          <w:sz w:val="20"/>
          <w:szCs w:val="20"/>
          <w:u w:val="single"/>
        </w:rPr>
      </w:pPr>
      <w:bookmarkStart w:id="5" w:name="_Hlk153735461"/>
      <w:r>
        <w:rPr>
          <w:rFonts w:ascii="TimesNewRoman" w:eastAsiaTheme="minorHAnsi" w:hAnsi="TimesNewRoman" w:cs="TimesNewRoman"/>
          <w:b/>
          <w:bCs/>
          <w:color w:val="FF0000"/>
          <w:sz w:val="20"/>
          <w:szCs w:val="20"/>
          <w:u w:val="single"/>
        </w:rPr>
        <w:t xml:space="preserve">Comment – </w:t>
      </w:r>
    </w:p>
    <w:p w14:paraId="5502C75E" w14:textId="77777777" w:rsidR="00876B32" w:rsidRDefault="00876B32" w:rsidP="00876B32">
      <w:pPr>
        <w:rPr>
          <w:rFonts w:ascii="TimesNewRoman" w:eastAsiaTheme="minorHAnsi" w:hAnsi="TimesNewRoman" w:cs="TimesNewRoman"/>
          <w:b/>
          <w:bCs/>
          <w:color w:val="FF0000"/>
          <w:sz w:val="20"/>
          <w:szCs w:val="20"/>
          <w:u w:val="single"/>
        </w:rPr>
      </w:pPr>
    </w:p>
    <w:p w14:paraId="66A740FB" w14:textId="77777777" w:rsidR="00876B32" w:rsidRDefault="00876B32" w:rsidP="00876B32">
      <w:pPr>
        <w:rPr>
          <w:b/>
          <w:bCs/>
        </w:rPr>
      </w:pPr>
      <w:r>
        <w:rPr>
          <w:b/>
          <w:bCs/>
        </w:rPr>
        <w:t>BOAF Building Officials Association of Florida CDC Code Development Committee</w:t>
      </w:r>
    </w:p>
    <w:p w14:paraId="4D65340E" w14:textId="77777777" w:rsidR="00385AAF" w:rsidRDefault="00385AAF" w:rsidP="00876B32">
      <w:pPr>
        <w:rPr>
          <w:b/>
          <w:bCs/>
        </w:rPr>
      </w:pPr>
    </w:p>
    <w:p w14:paraId="7D1208E3" w14:textId="77777777" w:rsidR="00385AAF" w:rsidRDefault="00385AAF" w:rsidP="00385AAF">
      <w:pPr>
        <w:adjustRightInd w:val="0"/>
        <w:ind w:left="2160" w:hanging="2160"/>
        <w:rPr>
          <w:b/>
        </w:rPr>
      </w:pPr>
      <w:r>
        <w:rPr>
          <w:b/>
          <w:bCs/>
        </w:rPr>
        <w:t>Proposal:</w:t>
      </w:r>
      <w:r>
        <w:rPr>
          <w:b/>
          <w:bCs/>
        </w:rPr>
        <w:tab/>
      </w:r>
      <w:r>
        <w:rPr>
          <w:b/>
        </w:rPr>
        <w:t>Section R328 – change section title from “Stationary Storage Battery Systems” to Energy Storage Systems”</w:t>
      </w:r>
    </w:p>
    <w:p w14:paraId="37EBE27A" w14:textId="77777777" w:rsidR="00385AAF" w:rsidRDefault="00385AAF" w:rsidP="00385AAF">
      <w:pPr>
        <w:ind w:left="2160" w:hanging="2160"/>
        <w:rPr>
          <w:rFonts w:eastAsiaTheme="minorEastAsia"/>
          <w:b/>
          <w:bCs/>
          <w:i/>
        </w:rPr>
      </w:pPr>
      <w:r>
        <w:rPr>
          <w:b/>
          <w:bCs/>
        </w:rPr>
        <w:t>Comment:</w:t>
      </w:r>
      <w:r>
        <w:rPr>
          <w:b/>
          <w:bCs/>
        </w:rPr>
        <w:tab/>
        <w:t xml:space="preserve">Agree with the FBC staff recommendation.  The subsections deal with </w:t>
      </w:r>
      <w:r>
        <w:rPr>
          <w:b/>
          <w:bCs/>
          <w:i/>
        </w:rPr>
        <w:t>Energy Storage Systems</w:t>
      </w:r>
      <w:r>
        <w:rPr>
          <w:b/>
          <w:bCs/>
        </w:rPr>
        <w:t xml:space="preserve"> which is a define term.  The section title should be changed.</w:t>
      </w:r>
    </w:p>
    <w:p w14:paraId="6F5C3F74" w14:textId="77777777" w:rsidR="00385AAF" w:rsidRDefault="00385AAF" w:rsidP="00385AAF">
      <w:r>
        <w:rPr>
          <w:b/>
          <w:bCs/>
        </w:rPr>
        <w:t>Approve/Oppose:</w:t>
      </w:r>
      <w:r>
        <w:t xml:space="preserve"> </w:t>
      </w:r>
      <w:r>
        <w:tab/>
      </w:r>
      <w:r>
        <w:rPr>
          <w:b/>
          <w:highlight w:val="yellow"/>
        </w:rPr>
        <w:t>Approve</w:t>
      </w:r>
    </w:p>
    <w:p w14:paraId="0CAFC947" w14:textId="77777777" w:rsidR="00876B32" w:rsidRPr="00BC4F52" w:rsidRDefault="00876B32" w:rsidP="005848B8">
      <w:pPr>
        <w:rPr>
          <w:rFonts w:ascii="TimesNewRoman" w:eastAsiaTheme="minorHAnsi" w:hAnsi="TimesNewRoman" w:cs="TimesNewRoman"/>
          <w:b/>
          <w:bCs/>
          <w:sz w:val="20"/>
          <w:szCs w:val="20"/>
          <w14:ligatures w14:val="standardContextual"/>
        </w:rPr>
      </w:pPr>
    </w:p>
    <w:bookmarkEnd w:id="4"/>
    <w:bookmarkEnd w:id="5"/>
    <w:p w14:paraId="071A0244" w14:textId="77777777" w:rsidR="006935F2" w:rsidRPr="00BC4F52" w:rsidRDefault="006935F2" w:rsidP="00C07E89">
      <w:pPr>
        <w:widowControl/>
        <w:adjustRightInd w:val="0"/>
        <w:rPr>
          <w:rFonts w:ascii="Arial,Bold" w:eastAsiaTheme="minorHAnsi" w:hAnsi="Arial,Bold" w:cs="Arial,Bold"/>
          <w:b/>
          <w:bCs/>
          <w:sz w:val="20"/>
          <w:szCs w:val="20"/>
          <w14:ligatures w14:val="standardContextual"/>
        </w:rPr>
      </w:pPr>
    </w:p>
    <w:p w14:paraId="0E2E0424" w14:textId="63903D6C" w:rsidR="00F66DCA" w:rsidRDefault="00F66DCA" w:rsidP="00F66DCA">
      <w:pPr>
        <w:widowControl/>
        <w:adjustRightInd w:val="0"/>
        <w:rPr>
          <w:rFonts w:eastAsiaTheme="minorHAnsi"/>
          <w:color w:val="FF0000"/>
        </w:rPr>
      </w:pPr>
      <w:r>
        <w:rPr>
          <w:rFonts w:eastAsiaTheme="minorHAnsi"/>
          <w:color w:val="FF0000"/>
        </w:rPr>
        <w:t>F-FBC- R-Ch. 3 – Errata</w:t>
      </w:r>
      <w:r w:rsidR="00BC4F52">
        <w:rPr>
          <w:rFonts w:eastAsiaTheme="minorHAnsi"/>
          <w:color w:val="FF0000"/>
        </w:rPr>
        <w:t xml:space="preserve"> #3</w:t>
      </w:r>
      <w:r>
        <w:rPr>
          <w:rFonts w:eastAsiaTheme="minorHAnsi"/>
          <w:color w:val="FF0000"/>
        </w:rPr>
        <w:t xml:space="preserve"> </w:t>
      </w:r>
    </w:p>
    <w:p w14:paraId="3DA11BC5" w14:textId="77777777" w:rsidR="00F66DCA" w:rsidRDefault="00F66DCA" w:rsidP="00F66DCA">
      <w:pPr>
        <w:widowControl/>
        <w:adjustRightInd w:val="0"/>
        <w:rPr>
          <w:rFonts w:eastAsiaTheme="minorHAnsi"/>
          <w:color w:val="FF0000"/>
        </w:rPr>
      </w:pPr>
    </w:p>
    <w:p w14:paraId="3DE293A0" w14:textId="77777777" w:rsidR="00F66DCA" w:rsidRDefault="00F66DCA" w:rsidP="00F66DCA">
      <w:pPr>
        <w:widowControl/>
        <w:adjustRightInd w:val="0"/>
        <w:rPr>
          <w:rFonts w:eastAsiaTheme="minorHAnsi"/>
          <w:color w:val="FF0000"/>
        </w:rPr>
      </w:pPr>
    </w:p>
    <w:p w14:paraId="2C9330D4" w14:textId="642FBE76" w:rsidR="00F66DCA" w:rsidRPr="00E26724" w:rsidRDefault="00F66DCA" w:rsidP="00F66DCA">
      <w:pPr>
        <w:pStyle w:val="Default"/>
        <w:rPr>
          <w:b/>
          <w:bCs/>
        </w:rPr>
      </w:pPr>
      <w:r w:rsidRPr="00E26724">
        <w:rPr>
          <w:b/>
          <w:bCs/>
        </w:rPr>
        <w:t xml:space="preserve">Staff </w:t>
      </w:r>
    </w:p>
    <w:p w14:paraId="2B61E2B3" w14:textId="77777777" w:rsidR="00F66DCA" w:rsidRDefault="00F66DCA" w:rsidP="00F66DCA">
      <w:pPr>
        <w:pStyle w:val="Default"/>
      </w:pPr>
    </w:p>
    <w:p w14:paraId="4AD766B8" w14:textId="5D3907E4" w:rsidR="00F66DCA" w:rsidRDefault="00F66DCA" w:rsidP="00F66DCA">
      <w:pPr>
        <w:pStyle w:val="Default"/>
      </w:pPr>
      <w:r>
        <w:t>Correct reference section -</w:t>
      </w:r>
    </w:p>
    <w:p w14:paraId="11B871AD" w14:textId="43DEF855" w:rsidR="00F66DCA" w:rsidRDefault="00F66DCA" w:rsidP="00F66DCA">
      <w:pPr>
        <w:pStyle w:val="Default"/>
        <w:rPr>
          <w:sz w:val="23"/>
          <w:szCs w:val="23"/>
        </w:rPr>
      </w:pPr>
      <w:r>
        <w:t xml:space="preserve"> </w:t>
      </w:r>
    </w:p>
    <w:p w14:paraId="00C16E6F" w14:textId="6BEDB87C" w:rsidR="00F66DCA" w:rsidRDefault="00F66DCA" w:rsidP="00F66DCA">
      <w:pPr>
        <w:widowControl/>
        <w:adjustRightInd w:val="0"/>
        <w:rPr>
          <w:rFonts w:ascii="Arial,Bold" w:eastAsiaTheme="minorHAnsi" w:hAnsi="Arial,Bold" w:cs="Arial,Bold"/>
          <w:b/>
          <w:bCs/>
          <w:sz w:val="24"/>
          <w:szCs w:val="24"/>
          <w14:ligatures w14:val="standardContextual"/>
        </w:rPr>
      </w:pPr>
      <w:r>
        <w:rPr>
          <w:b/>
          <w:bCs/>
          <w:sz w:val="23"/>
          <w:szCs w:val="23"/>
        </w:rPr>
        <w:t xml:space="preserve">R302.3 Two-family dwellings. </w:t>
      </w:r>
      <w:r>
        <w:rPr>
          <w:i/>
          <w:iCs/>
          <w:sz w:val="23"/>
          <w:szCs w:val="23"/>
        </w:rPr>
        <w:t xml:space="preserve">Dwelling units </w:t>
      </w:r>
      <w:r>
        <w:rPr>
          <w:sz w:val="23"/>
          <w:szCs w:val="23"/>
        </w:rPr>
        <w:t xml:space="preserve">in two-family dwellings shall be separated from each other by wall and floor assemblies having not less than a 1-hour fire-resistance rating </w:t>
      </w:r>
      <w:proofErr w:type="gramStart"/>
      <w:r>
        <w:rPr>
          <w:sz w:val="23"/>
          <w:szCs w:val="23"/>
        </w:rPr>
        <w:t>where</w:t>
      </w:r>
      <w:proofErr w:type="gramEnd"/>
      <w:r>
        <w:rPr>
          <w:sz w:val="23"/>
          <w:szCs w:val="23"/>
        </w:rPr>
        <w:t xml:space="preserve"> tested in accordance with ASTM E119, UL 263 or Section </w:t>
      </w:r>
      <w:r w:rsidRPr="00F66DCA">
        <w:rPr>
          <w:strike/>
          <w:sz w:val="23"/>
          <w:szCs w:val="23"/>
        </w:rPr>
        <w:t>703.3</w:t>
      </w:r>
      <w:r>
        <w:rPr>
          <w:sz w:val="23"/>
          <w:szCs w:val="23"/>
        </w:rPr>
        <w:t xml:space="preserve"> </w:t>
      </w:r>
      <w:r w:rsidRPr="00F66DCA">
        <w:rPr>
          <w:sz w:val="23"/>
          <w:szCs w:val="23"/>
          <w:u w:val="single"/>
        </w:rPr>
        <w:t>703.2.2</w:t>
      </w:r>
      <w:r>
        <w:rPr>
          <w:sz w:val="23"/>
          <w:szCs w:val="23"/>
        </w:rPr>
        <w:t xml:space="preserve"> of the </w:t>
      </w:r>
      <w:r>
        <w:rPr>
          <w:i/>
          <w:iCs/>
          <w:sz w:val="23"/>
          <w:szCs w:val="23"/>
        </w:rPr>
        <w:t>Florida Building Code, Building</w:t>
      </w:r>
      <w:r>
        <w:rPr>
          <w:sz w:val="23"/>
          <w:szCs w:val="23"/>
        </w:rPr>
        <w:t>. Fire-resistance-rated floor/ceiling and wall assemblies shall extend to and be tight against the exterior wall, and wall assemblies shall extend to the underside of the roof sheathing.</w:t>
      </w:r>
    </w:p>
    <w:p w14:paraId="48220229" w14:textId="77777777" w:rsidR="00F66DCA" w:rsidRDefault="00F66DCA" w:rsidP="00C07E89">
      <w:pPr>
        <w:widowControl/>
        <w:adjustRightInd w:val="0"/>
        <w:rPr>
          <w:rFonts w:ascii="Arial,Bold" w:eastAsiaTheme="minorHAnsi" w:hAnsi="Arial,Bold" w:cs="Arial,Bold"/>
          <w:b/>
          <w:bCs/>
          <w:sz w:val="24"/>
          <w:szCs w:val="24"/>
          <w14:ligatures w14:val="standardContextual"/>
        </w:rPr>
      </w:pPr>
    </w:p>
    <w:p w14:paraId="557B5314" w14:textId="2CD8CA79" w:rsidR="00876B32" w:rsidRPr="00BC4F52" w:rsidRDefault="00876B32" w:rsidP="00876B32">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C15286">
        <w:rPr>
          <w:rFonts w:ascii="TimesNewRoman" w:eastAsiaTheme="minorHAnsi" w:hAnsi="TimesNewRoman" w:cs="TimesNewRoman"/>
          <w:sz w:val="20"/>
          <w:szCs w:val="20"/>
          <w14:ligatures w14:val="standardContextual"/>
        </w:rPr>
        <w:t xml:space="preserve"> Errata - AS</w:t>
      </w:r>
    </w:p>
    <w:p w14:paraId="772F0ABE" w14:textId="77777777" w:rsidR="00876B32" w:rsidRPr="00BC4F52" w:rsidRDefault="00876B32" w:rsidP="00876B32">
      <w:pPr>
        <w:rPr>
          <w:rFonts w:ascii="TimesNewRoman" w:eastAsiaTheme="minorHAnsi" w:hAnsi="TimesNewRoman" w:cs="TimesNewRoman"/>
          <w:sz w:val="20"/>
          <w:szCs w:val="20"/>
          <w14:ligatures w14:val="standardContextual"/>
        </w:rPr>
      </w:pPr>
    </w:p>
    <w:p w14:paraId="62BC0B1D" w14:textId="77777777" w:rsidR="00876B32" w:rsidRDefault="00876B32" w:rsidP="00876B32">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01BE05BE" w14:textId="77777777" w:rsidR="00F66DCA" w:rsidRDefault="00F66DCA" w:rsidP="00C07E89">
      <w:pPr>
        <w:widowControl/>
        <w:adjustRightInd w:val="0"/>
        <w:rPr>
          <w:rFonts w:ascii="Arial,Bold" w:eastAsiaTheme="minorHAnsi" w:hAnsi="Arial,Bold" w:cs="Arial,Bold"/>
          <w:b/>
          <w:bCs/>
          <w:sz w:val="24"/>
          <w:szCs w:val="24"/>
          <w14:ligatures w14:val="standardContextual"/>
        </w:rPr>
      </w:pPr>
    </w:p>
    <w:p w14:paraId="5C9B14B2"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475D55E" w14:textId="77777777" w:rsidR="00876B32" w:rsidRDefault="00876B32" w:rsidP="00876B32">
      <w:pPr>
        <w:rPr>
          <w:rFonts w:ascii="TimesNewRoman" w:eastAsiaTheme="minorHAnsi" w:hAnsi="TimesNewRoman" w:cs="TimesNewRoman"/>
          <w:b/>
          <w:bCs/>
          <w:color w:val="FF0000"/>
          <w:sz w:val="20"/>
          <w:szCs w:val="20"/>
          <w:u w:val="single"/>
        </w:rPr>
      </w:pPr>
    </w:p>
    <w:p w14:paraId="778755C8" w14:textId="77777777" w:rsidR="00876B32" w:rsidRDefault="00876B32" w:rsidP="00876B32">
      <w:pPr>
        <w:rPr>
          <w:b/>
          <w:bCs/>
        </w:rPr>
      </w:pPr>
      <w:r>
        <w:rPr>
          <w:b/>
          <w:bCs/>
        </w:rPr>
        <w:t>BOAF Building Officials Association of Florida CDC Code Development Committee</w:t>
      </w:r>
    </w:p>
    <w:p w14:paraId="1DF2C34F" w14:textId="77777777" w:rsidR="00876B32" w:rsidRPr="00BC4F52" w:rsidRDefault="00876B32" w:rsidP="00876B32">
      <w:pPr>
        <w:rPr>
          <w:rFonts w:ascii="TimesNewRoman" w:eastAsiaTheme="minorHAnsi" w:hAnsi="TimesNewRoman" w:cs="TimesNewRoman"/>
          <w:b/>
          <w:bCs/>
          <w:sz w:val="20"/>
          <w:szCs w:val="20"/>
          <w14:ligatures w14:val="standardContextual"/>
        </w:rPr>
      </w:pPr>
    </w:p>
    <w:p w14:paraId="695B1EC3" w14:textId="77777777" w:rsidR="00385AAF" w:rsidRDefault="00385AAF" w:rsidP="00385AAF">
      <w:pPr>
        <w:adjustRightInd w:val="0"/>
        <w:ind w:left="2160" w:hanging="2160"/>
        <w:rPr>
          <w:b/>
        </w:rPr>
      </w:pPr>
      <w:r>
        <w:rPr>
          <w:b/>
          <w:bCs/>
        </w:rPr>
        <w:t>Proposal:</w:t>
      </w:r>
      <w:r>
        <w:rPr>
          <w:b/>
          <w:bCs/>
        </w:rPr>
        <w:tab/>
      </w:r>
      <w:r>
        <w:rPr>
          <w:b/>
        </w:rPr>
        <w:t>Section R302.3 – correcting the referenced section.</w:t>
      </w:r>
    </w:p>
    <w:p w14:paraId="67B80BDC" w14:textId="77777777" w:rsidR="00385AAF" w:rsidRDefault="00385AAF" w:rsidP="00385AAF">
      <w:pPr>
        <w:ind w:left="2160" w:hanging="2160"/>
        <w:rPr>
          <w:rFonts w:eastAsiaTheme="minorEastAsia"/>
          <w:b/>
          <w:bCs/>
          <w:i/>
        </w:rPr>
      </w:pPr>
      <w:r>
        <w:rPr>
          <w:b/>
          <w:bCs/>
        </w:rPr>
        <w:t>Comment:</w:t>
      </w:r>
      <w:r>
        <w:rPr>
          <w:b/>
          <w:bCs/>
        </w:rPr>
        <w:tab/>
        <w:t xml:space="preserve">Agree with the FBC staff recommendation.   </w:t>
      </w:r>
    </w:p>
    <w:p w14:paraId="1AABDBC7" w14:textId="77777777" w:rsidR="00385AAF" w:rsidRDefault="00385AAF" w:rsidP="00385AAF">
      <w:pPr>
        <w:rPr>
          <w:b/>
          <w:highlight w:val="yellow"/>
        </w:rPr>
      </w:pPr>
      <w:r>
        <w:rPr>
          <w:b/>
          <w:bCs/>
        </w:rPr>
        <w:t>Approve/Oppose:</w:t>
      </w:r>
      <w:r>
        <w:t xml:space="preserve"> </w:t>
      </w:r>
      <w:r>
        <w:tab/>
      </w:r>
      <w:r>
        <w:rPr>
          <w:b/>
          <w:highlight w:val="yellow"/>
        </w:rPr>
        <w:t>Approve</w:t>
      </w:r>
    </w:p>
    <w:p w14:paraId="608477A7" w14:textId="77777777" w:rsidR="00876B32" w:rsidRDefault="00876B32" w:rsidP="00C07E89">
      <w:pPr>
        <w:widowControl/>
        <w:adjustRightInd w:val="0"/>
        <w:rPr>
          <w:rFonts w:ascii="Arial,Bold" w:eastAsiaTheme="minorHAnsi" w:hAnsi="Arial,Bold" w:cs="Arial,Bold"/>
          <w:b/>
          <w:bCs/>
          <w:sz w:val="24"/>
          <w:szCs w:val="24"/>
          <w14:ligatures w14:val="standardContextual"/>
        </w:rPr>
      </w:pPr>
    </w:p>
    <w:p w14:paraId="76F5F9C1" w14:textId="77777777" w:rsidR="00876B32" w:rsidRDefault="00876B32" w:rsidP="00C07E89">
      <w:pPr>
        <w:widowControl/>
        <w:adjustRightInd w:val="0"/>
        <w:rPr>
          <w:rFonts w:ascii="Arial,Bold" w:eastAsiaTheme="minorHAnsi" w:hAnsi="Arial,Bold" w:cs="Arial,Bold"/>
          <w:b/>
          <w:bCs/>
          <w:sz w:val="24"/>
          <w:szCs w:val="24"/>
          <w14:ligatures w14:val="standardContextual"/>
        </w:rPr>
      </w:pPr>
    </w:p>
    <w:p w14:paraId="4F523F0C" w14:textId="54EF2F49" w:rsidR="00C07E89" w:rsidRDefault="00C07E89" w:rsidP="00C07E89">
      <w:pPr>
        <w:widowControl/>
        <w:adjustRightInd w:val="0"/>
        <w:rPr>
          <w:rFonts w:ascii="Arial,Bold" w:eastAsiaTheme="minorHAnsi" w:hAnsi="Arial,Bold" w:cs="Arial,Bold"/>
          <w:b/>
          <w:bCs/>
          <w:sz w:val="24"/>
          <w:szCs w:val="24"/>
          <w14:ligatures w14:val="standardContextual"/>
        </w:rPr>
      </w:pPr>
      <w:r w:rsidRPr="00C07E89">
        <w:rPr>
          <w:rFonts w:ascii="Arial,Bold" w:eastAsiaTheme="minorHAnsi" w:hAnsi="Arial,Bold" w:cs="Arial,Bold"/>
          <w:b/>
          <w:bCs/>
          <w:sz w:val="24"/>
          <w:szCs w:val="24"/>
          <w14:ligatures w14:val="standardContextual"/>
        </w:rPr>
        <w:t>CHAPTER 29</w:t>
      </w:r>
      <w:r>
        <w:rPr>
          <w:rFonts w:ascii="Arial,Bold" w:eastAsiaTheme="minorHAnsi" w:hAnsi="Arial,Bold" w:cs="Arial,Bold"/>
          <w:b/>
          <w:bCs/>
          <w:sz w:val="24"/>
          <w:szCs w:val="24"/>
          <w14:ligatures w14:val="standardContextual"/>
        </w:rPr>
        <w:t xml:space="preserve"> </w:t>
      </w:r>
      <w:r w:rsidRPr="00C07E89">
        <w:rPr>
          <w:rFonts w:ascii="Arial,Bold" w:eastAsiaTheme="minorHAnsi" w:hAnsi="Arial,Bold" w:cs="Arial,Bold"/>
          <w:b/>
          <w:bCs/>
          <w:sz w:val="24"/>
          <w:szCs w:val="24"/>
          <w14:ligatures w14:val="standardContextual"/>
        </w:rPr>
        <w:t>WATER SUPPLY AND DISTRIBUTION</w:t>
      </w:r>
    </w:p>
    <w:p w14:paraId="6FBC179C" w14:textId="77777777" w:rsidR="00876B32" w:rsidRDefault="00876B32" w:rsidP="00C07E89">
      <w:pPr>
        <w:widowControl/>
        <w:adjustRightInd w:val="0"/>
        <w:rPr>
          <w:rFonts w:ascii="Arial,Bold" w:eastAsiaTheme="minorHAnsi" w:hAnsi="Arial,Bold" w:cs="Arial,Bold"/>
          <w:b/>
          <w:bCs/>
          <w:sz w:val="24"/>
          <w:szCs w:val="24"/>
          <w14:ligatures w14:val="standardContextual"/>
        </w:rPr>
      </w:pPr>
    </w:p>
    <w:p w14:paraId="532A26CD" w14:textId="2E2E75F9" w:rsidR="006935F2" w:rsidRDefault="006935F2" w:rsidP="006935F2">
      <w:pPr>
        <w:widowControl/>
        <w:adjustRightInd w:val="0"/>
        <w:rPr>
          <w:rFonts w:eastAsiaTheme="minorHAnsi"/>
          <w:color w:val="FF0000"/>
        </w:rPr>
      </w:pPr>
      <w:bookmarkStart w:id="6" w:name="_Hlk150354636"/>
      <w:r>
        <w:rPr>
          <w:rFonts w:eastAsiaTheme="minorHAnsi"/>
          <w:color w:val="FF0000"/>
        </w:rPr>
        <w:t>F/AC-FBC- R-Ch. 29 – Errata</w:t>
      </w:r>
      <w:r w:rsidR="00FB5CE0">
        <w:rPr>
          <w:rFonts w:eastAsiaTheme="minorHAnsi"/>
          <w:color w:val="FF0000"/>
        </w:rPr>
        <w:t xml:space="preserve"> #4</w:t>
      </w:r>
    </w:p>
    <w:bookmarkEnd w:id="6"/>
    <w:p w14:paraId="5FFA8FC4" w14:textId="77777777" w:rsidR="00876B32" w:rsidRDefault="00876B32" w:rsidP="00C07E89">
      <w:pPr>
        <w:rPr>
          <w:b/>
          <w:bCs/>
        </w:rPr>
      </w:pPr>
    </w:p>
    <w:p w14:paraId="09051444" w14:textId="7FE71AC2" w:rsidR="00C07E89" w:rsidRPr="00FB5CE0" w:rsidRDefault="006935F2" w:rsidP="00C07E89">
      <w:pPr>
        <w:rPr>
          <w:b/>
          <w:bCs/>
        </w:rPr>
      </w:pPr>
      <w:r w:rsidRPr="00FB5CE0">
        <w:rPr>
          <w:b/>
          <w:bCs/>
        </w:rPr>
        <w:t xml:space="preserve">Staff </w:t>
      </w:r>
    </w:p>
    <w:p w14:paraId="609E7C71" w14:textId="77777777" w:rsidR="006935F2" w:rsidRDefault="006935F2" w:rsidP="00C07E89"/>
    <w:p w14:paraId="67B2D4E4" w14:textId="7EAD7CED" w:rsidR="00C07E89" w:rsidRDefault="00C07E89" w:rsidP="00C07E89">
      <w:r>
        <w:t>Mod (P</w:t>
      </w:r>
      <w:proofErr w:type="gramStart"/>
      <w:r>
        <w:t>8843)(</w:t>
      </w:r>
      <w:proofErr w:type="gramEnd"/>
      <w:r>
        <w:t xml:space="preserve">P131-18 Part II AMPC1) added this alternate compliance path.  The original code change added a new Section P2912.1.1.  However, the Public Comment replaced the original proposal and added the alternative compliance path directly into Section P2912.  The new section P2912.1.1 is unnecessary </w:t>
      </w:r>
      <w:r>
        <w:lastRenderedPageBreak/>
        <w:t>and duplicative.  See the 2021 IRC.</w:t>
      </w:r>
    </w:p>
    <w:p w14:paraId="3FF33111" w14:textId="77777777" w:rsidR="00C07E89" w:rsidRDefault="00C07E89" w:rsidP="00C07E89"/>
    <w:p w14:paraId="3A61C249" w14:textId="13DF98A1" w:rsidR="00C07E89" w:rsidRPr="00F07840" w:rsidRDefault="00F07840" w:rsidP="00F07840">
      <w:pPr>
        <w:widowControl/>
        <w:adjustRightInd w:val="0"/>
        <w:rPr>
          <w:sz w:val="24"/>
          <w:szCs w:val="24"/>
        </w:rPr>
      </w:pPr>
      <w:r w:rsidRPr="00F07840">
        <w:rPr>
          <w:rFonts w:ascii="TimesNewRoman,Bold" w:eastAsiaTheme="minorHAnsi" w:hAnsi="TimesNewRoman,Bold" w:cs="TimesNewRoman,Bold"/>
          <w:b/>
          <w:bCs/>
          <w:sz w:val="24"/>
          <w:szCs w:val="24"/>
          <w14:ligatures w14:val="standardContextual"/>
        </w:rPr>
        <w:t xml:space="preserve">P2912.1.1 Alternate compliance path. </w:t>
      </w:r>
      <w:r w:rsidRPr="00F07840">
        <w:rPr>
          <w:rFonts w:ascii="TimesNewRoman" w:eastAsiaTheme="minorHAnsi" w:hAnsi="TimesNewRoman" w:cs="TimesNewRoman"/>
          <w:sz w:val="24"/>
          <w:szCs w:val="24"/>
          <w14:ligatures w14:val="standardContextual"/>
        </w:rPr>
        <w:t xml:space="preserve">Systems for </w:t>
      </w:r>
      <w:proofErr w:type="spellStart"/>
      <w:r w:rsidRPr="00F07840">
        <w:rPr>
          <w:rFonts w:ascii="TimesNewRoman" w:eastAsiaTheme="minorHAnsi" w:hAnsi="TimesNewRoman" w:cs="TimesNewRoman"/>
          <w:sz w:val="24"/>
          <w:szCs w:val="24"/>
          <w14:ligatures w14:val="standardContextual"/>
        </w:rPr>
        <w:t>nonpotable</w:t>
      </w:r>
      <w:proofErr w:type="spellEnd"/>
      <w:r>
        <w:rPr>
          <w:rFonts w:ascii="TimesNewRoman" w:eastAsiaTheme="minorHAnsi" w:hAnsi="TimesNewRoman" w:cs="TimesNewRoman"/>
          <w:sz w:val="24"/>
          <w:szCs w:val="24"/>
          <w14:ligatures w14:val="standardContextual"/>
        </w:rPr>
        <w:t xml:space="preserve"> </w:t>
      </w:r>
      <w:r w:rsidRPr="00F07840">
        <w:rPr>
          <w:rFonts w:ascii="TimesNewRoman" w:eastAsiaTheme="minorHAnsi" w:hAnsi="TimesNewRoman" w:cs="TimesNewRoman"/>
          <w:sz w:val="24"/>
          <w:szCs w:val="24"/>
          <w14:ligatures w14:val="standardContextual"/>
        </w:rPr>
        <w:t>uses that comply with CSA B805/ICC 805 are</w:t>
      </w:r>
      <w:r>
        <w:rPr>
          <w:rFonts w:ascii="TimesNewRoman" w:eastAsiaTheme="minorHAnsi" w:hAnsi="TimesNewRoman" w:cs="TimesNewRoman"/>
          <w:sz w:val="24"/>
          <w:szCs w:val="24"/>
          <w14:ligatures w14:val="standardContextual"/>
        </w:rPr>
        <w:t xml:space="preserve"> </w:t>
      </w:r>
      <w:r w:rsidRPr="00F07840">
        <w:rPr>
          <w:rFonts w:ascii="TimesNewRoman" w:eastAsiaTheme="minorHAnsi" w:hAnsi="TimesNewRoman" w:cs="TimesNewRoman"/>
          <w:sz w:val="24"/>
          <w:szCs w:val="24"/>
          <w14:ligatures w14:val="standardContextual"/>
        </w:rPr>
        <w:t>deemed to comply with Section P2912.</w:t>
      </w:r>
    </w:p>
    <w:p w14:paraId="7193788D" w14:textId="77777777" w:rsidR="00BF23C6" w:rsidRPr="00F07840" w:rsidRDefault="00BF23C6">
      <w:pPr>
        <w:rPr>
          <w:b/>
          <w:bCs/>
          <w:sz w:val="24"/>
          <w:szCs w:val="24"/>
        </w:rPr>
      </w:pPr>
    </w:p>
    <w:p w14:paraId="11E6F16D" w14:textId="318BF641" w:rsidR="00F07840" w:rsidRDefault="003E6491">
      <w:pPr>
        <w:rPr>
          <w:b/>
          <w:bCs/>
          <w:sz w:val="24"/>
          <w:szCs w:val="24"/>
        </w:rPr>
      </w:pPr>
      <w:r>
        <w:rPr>
          <w:b/>
          <w:bCs/>
          <w:sz w:val="24"/>
          <w:szCs w:val="24"/>
        </w:rPr>
        <w:t>Fix</w:t>
      </w:r>
    </w:p>
    <w:p w14:paraId="6CFEE069" w14:textId="77777777" w:rsidR="003E6491" w:rsidRDefault="003E6491">
      <w:pPr>
        <w:rPr>
          <w:b/>
          <w:bCs/>
          <w:sz w:val="24"/>
          <w:szCs w:val="24"/>
        </w:rPr>
      </w:pPr>
    </w:p>
    <w:p w14:paraId="138C6693" w14:textId="6E8C13AC" w:rsidR="003E6491" w:rsidRPr="003E6491" w:rsidRDefault="003E6491">
      <w:pPr>
        <w:rPr>
          <w:sz w:val="24"/>
          <w:szCs w:val="24"/>
        </w:rPr>
      </w:pPr>
      <w:r>
        <w:rPr>
          <w:sz w:val="24"/>
          <w:szCs w:val="24"/>
        </w:rPr>
        <w:t>Delete P2912.1.1 for consistency with Mod P8843 as approved by the Commission.</w:t>
      </w:r>
    </w:p>
    <w:p w14:paraId="1302AC05" w14:textId="77777777" w:rsidR="003E6491" w:rsidRDefault="003E6491">
      <w:pPr>
        <w:rPr>
          <w:b/>
          <w:bCs/>
          <w:sz w:val="24"/>
          <w:szCs w:val="24"/>
        </w:rPr>
      </w:pPr>
    </w:p>
    <w:p w14:paraId="3E424B3A" w14:textId="77777777" w:rsidR="003E6491" w:rsidRPr="003E6491" w:rsidRDefault="003E6491" w:rsidP="003E6491">
      <w:pPr>
        <w:widowControl/>
        <w:adjustRightInd w:val="0"/>
        <w:rPr>
          <w:strike/>
          <w:sz w:val="24"/>
          <w:szCs w:val="24"/>
        </w:rPr>
      </w:pPr>
      <w:r w:rsidRPr="003E6491">
        <w:rPr>
          <w:rFonts w:ascii="TimesNewRoman,Bold" w:eastAsiaTheme="minorHAnsi" w:hAnsi="TimesNewRoman,Bold" w:cs="TimesNewRoman,Bold"/>
          <w:b/>
          <w:bCs/>
          <w:strike/>
          <w:sz w:val="24"/>
          <w:szCs w:val="24"/>
          <w14:ligatures w14:val="standardContextual"/>
        </w:rPr>
        <w:t xml:space="preserve">P2912.1.1 Alternate compliance path. </w:t>
      </w:r>
      <w:r w:rsidRPr="003E6491">
        <w:rPr>
          <w:rFonts w:ascii="TimesNewRoman" w:eastAsiaTheme="minorHAnsi" w:hAnsi="TimesNewRoman" w:cs="TimesNewRoman"/>
          <w:strike/>
          <w:sz w:val="24"/>
          <w:szCs w:val="24"/>
          <w14:ligatures w14:val="standardContextual"/>
        </w:rPr>
        <w:t xml:space="preserve">Systems for </w:t>
      </w:r>
      <w:proofErr w:type="spellStart"/>
      <w:r w:rsidRPr="003E6491">
        <w:rPr>
          <w:rFonts w:ascii="TimesNewRoman" w:eastAsiaTheme="minorHAnsi" w:hAnsi="TimesNewRoman" w:cs="TimesNewRoman"/>
          <w:strike/>
          <w:sz w:val="24"/>
          <w:szCs w:val="24"/>
          <w14:ligatures w14:val="standardContextual"/>
        </w:rPr>
        <w:t>nonpotable</w:t>
      </w:r>
      <w:proofErr w:type="spellEnd"/>
      <w:r w:rsidRPr="003E6491">
        <w:rPr>
          <w:rFonts w:ascii="TimesNewRoman" w:eastAsiaTheme="minorHAnsi" w:hAnsi="TimesNewRoman" w:cs="TimesNewRoman"/>
          <w:strike/>
          <w:sz w:val="24"/>
          <w:szCs w:val="24"/>
          <w14:ligatures w14:val="standardContextual"/>
        </w:rPr>
        <w:t xml:space="preserve"> uses that comply with CSA B805/ICC 805 are deemed to comply with Section P2912.</w:t>
      </w:r>
    </w:p>
    <w:p w14:paraId="2C0FF4A8" w14:textId="77777777" w:rsidR="003E6491" w:rsidRDefault="003E6491">
      <w:pPr>
        <w:rPr>
          <w:b/>
          <w:bCs/>
          <w:strike/>
          <w:sz w:val="24"/>
          <w:szCs w:val="24"/>
        </w:rPr>
      </w:pPr>
    </w:p>
    <w:p w14:paraId="3F14D28A" w14:textId="5EEA3034" w:rsidR="003E6491" w:rsidRPr="00FB5CE0" w:rsidRDefault="003E6491" w:rsidP="003E6491">
      <w:pPr>
        <w:rPr>
          <w:rFonts w:ascii="TimesNewRoman" w:eastAsiaTheme="minorHAnsi" w:hAnsi="TimesNewRoman" w:cs="TimesNewRoman"/>
          <w:sz w:val="20"/>
          <w:szCs w:val="20"/>
          <w14:ligatures w14:val="standardContextual"/>
        </w:rPr>
      </w:pPr>
      <w:bookmarkStart w:id="7" w:name="_Hlk150421893"/>
      <w:r w:rsidRPr="00FB5CE0">
        <w:rPr>
          <w:rFonts w:ascii="TimesNewRoman" w:eastAsiaTheme="minorHAnsi" w:hAnsi="TimesNewRoman" w:cs="TimesNewRoman"/>
          <w:b/>
          <w:bCs/>
          <w:sz w:val="20"/>
          <w:szCs w:val="20"/>
          <w14:ligatures w14:val="standardContextual"/>
        </w:rPr>
        <w:t>TAC Recommendation</w:t>
      </w:r>
      <w:r w:rsidRPr="00FB5CE0">
        <w:rPr>
          <w:rFonts w:ascii="TimesNewRoman" w:eastAsiaTheme="minorHAnsi" w:hAnsi="TimesNewRoman" w:cs="TimesNewRoman"/>
          <w:sz w:val="20"/>
          <w:szCs w:val="20"/>
          <w14:ligatures w14:val="standardContextual"/>
        </w:rPr>
        <w:t>:</w:t>
      </w:r>
      <w:r w:rsidR="00C15286">
        <w:rPr>
          <w:rFonts w:ascii="TimesNewRoman" w:eastAsiaTheme="minorHAnsi" w:hAnsi="TimesNewRoman" w:cs="TimesNewRoman"/>
          <w:sz w:val="20"/>
          <w:szCs w:val="20"/>
          <w14:ligatures w14:val="standardContextual"/>
        </w:rPr>
        <w:t xml:space="preserve"> Errata - AS</w:t>
      </w:r>
    </w:p>
    <w:p w14:paraId="1CDDCB61" w14:textId="77777777" w:rsidR="003E6491" w:rsidRPr="00FB5CE0" w:rsidRDefault="003E6491" w:rsidP="003E6491">
      <w:pPr>
        <w:rPr>
          <w:rFonts w:ascii="TimesNewRoman" w:eastAsiaTheme="minorHAnsi" w:hAnsi="TimesNewRoman" w:cs="TimesNewRoman"/>
          <w:sz w:val="20"/>
          <w:szCs w:val="20"/>
          <w14:ligatures w14:val="standardContextual"/>
        </w:rPr>
      </w:pPr>
    </w:p>
    <w:p w14:paraId="03D01A83" w14:textId="77777777" w:rsidR="003E6491" w:rsidRDefault="003E6491" w:rsidP="003E6491">
      <w:pPr>
        <w:rPr>
          <w:rFonts w:ascii="TimesNewRoman" w:eastAsiaTheme="minorHAnsi" w:hAnsi="TimesNewRoman" w:cs="TimesNewRoman"/>
          <w:b/>
          <w:bCs/>
          <w:sz w:val="20"/>
          <w:szCs w:val="20"/>
          <w14:ligatures w14:val="standardContextual"/>
        </w:rPr>
      </w:pPr>
      <w:r w:rsidRPr="00FB5CE0">
        <w:rPr>
          <w:rFonts w:ascii="TimesNewRoman" w:eastAsiaTheme="minorHAnsi" w:hAnsi="TimesNewRoman" w:cs="TimesNewRoman"/>
          <w:b/>
          <w:bCs/>
          <w:sz w:val="20"/>
          <w:szCs w:val="20"/>
          <w14:ligatures w14:val="standardContextual"/>
        </w:rPr>
        <w:t>Commission Action:</w:t>
      </w:r>
    </w:p>
    <w:p w14:paraId="52B84542" w14:textId="77777777" w:rsidR="00876B32" w:rsidRDefault="00876B32" w:rsidP="003E6491">
      <w:pPr>
        <w:rPr>
          <w:rFonts w:ascii="TimesNewRoman" w:eastAsiaTheme="minorHAnsi" w:hAnsi="TimesNewRoman" w:cs="TimesNewRoman"/>
          <w:b/>
          <w:bCs/>
          <w:sz w:val="20"/>
          <w:szCs w:val="20"/>
          <w14:ligatures w14:val="standardContextual"/>
        </w:rPr>
      </w:pPr>
    </w:p>
    <w:p w14:paraId="31DF3E72" w14:textId="77777777" w:rsidR="00BE283C" w:rsidRDefault="00BE283C" w:rsidP="00BE283C">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C6B6DE9" w14:textId="77777777" w:rsidR="00BE283C" w:rsidRDefault="00BE283C" w:rsidP="00BE283C">
      <w:pPr>
        <w:rPr>
          <w:rFonts w:ascii="TimesNewRoman" w:eastAsiaTheme="minorHAnsi" w:hAnsi="TimesNewRoman" w:cs="TimesNewRoman"/>
          <w:b/>
          <w:bCs/>
          <w:color w:val="FF0000"/>
          <w:sz w:val="20"/>
          <w:szCs w:val="20"/>
          <w:u w:val="single"/>
        </w:rPr>
      </w:pPr>
    </w:p>
    <w:p w14:paraId="20645CF6" w14:textId="77777777" w:rsidR="00BE283C" w:rsidRDefault="00BE283C" w:rsidP="00BE283C">
      <w:pPr>
        <w:rPr>
          <w:b/>
          <w:bCs/>
        </w:rPr>
      </w:pPr>
      <w:r>
        <w:rPr>
          <w:b/>
          <w:bCs/>
        </w:rPr>
        <w:t>BOAF Building Officials Association of Florida CDC Code Development Committee</w:t>
      </w:r>
    </w:p>
    <w:p w14:paraId="2DC3D944" w14:textId="77777777" w:rsidR="00385AAF" w:rsidRDefault="00385AAF" w:rsidP="00BE283C">
      <w:pPr>
        <w:rPr>
          <w:b/>
          <w:bCs/>
        </w:rPr>
      </w:pPr>
    </w:p>
    <w:p w14:paraId="122B5C00" w14:textId="77777777" w:rsidR="00385AAF" w:rsidRDefault="00385AAF" w:rsidP="00385AAF">
      <w:pPr>
        <w:adjustRightInd w:val="0"/>
        <w:ind w:left="2160" w:hanging="2160"/>
        <w:rPr>
          <w:b/>
        </w:rPr>
      </w:pPr>
      <w:r>
        <w:rPr>
          <w:b/>
          <w:bCs/>
        </w:rPr>
        <w:t>Proposal:</w:t>
      </w:r>
      <w:r>
        <w:rPr>
          <w:b/>
          <w:bCs/>
        </w:rPr>
        <w:tab/>
      </w:r>
      <w:r>
        <w:rPr>
          <w:b/>
        </w:rPr>
        <w:t>Section P2912.1.1 – deleting this section for consistency with Mod P8843</w:t>
      </w:r>
    </w:p>
    <w:p w14:paraId="24752998" w14:textId="77777777" w:rsidR="00385AAF" w:rsidRDefault="00385AAF" w:rsidP="00385AAF">
      <w:pPr>
        <w:ind w:left="2160" w:hanging="2160"/>
        <w:rPr>
          <w:rFonts w:eastAsiaTheme="minorEastAsia"/>
          <w:b/>
          <w:bCs/>
          <w:i/>
        </w:rPr>
      </w:pPr>
      <w:r>
        <w:rPr>
          <w:b/>
          <w:bCs/>
        </w:rPr>
        <w:t>Comment:</w:t>
      </w:r>
      <w:r>
        <w:rPr>
          <w:b/>
          <w:bCs/>
        </w:rPr>
        <w:tab/>
        <w:t xml:space="preserve">Agree with the FBC staff recommendation.   </w:t>
      </w:r>
    </w:p>
    <w:p w14:paraId="3DC96B89" w14:textId="77777777" w:rsidR="00385AAF" w:rsidRDefault="00385AAF" w:rsidP="00385AAF">
      <w:r>
        <w:rPr>
          <w:b/>
          <w:bCs/>
        </w:rPr>
        <w:t>Approve/Oppose:</w:t>
      </w:r>
      <w:r>
        <w:t xml:space="preserve"> </w:t>
      </w:r>
      <w:r>
        <w:tab/>
      </w:r>
      <w:r>
        <w:rPr>
          <w:b/>
          <w:highlight w:val="yellow"/>
        </w:rPr>
        <w:t>Approve</w:t>
      </w:r>
    </w:p>
    <w:p w14:paraId="454F10A0" w14:textId="77777777" w:rsidR="00BE283C" w:rsidRPr="00BC4F52" w:rsidRDefault="00BE283C" w:rsidP="00BE283C">
      <w:pPr>
        <w:rPr>
          <w:rFonts w:ascii="TimesNewRoman" w:eastAsiaTheme="minorHAnsi" w:hAnsi="TimesNewRoman" w:cs="TimesNewRoman"/>
          <w:b/>
          <w:bCs/>
          <w:sz w:val="20"/>
          <w:szCs w:val="20"/>
          <w14:ligatures w14:val="standardContextual"/>
        </w:rPr>
      </w:pPr>
    </w:p>
    <w:bookmarkEnd w:id="7"/>
    <w:p w14:paraId="6079759D" w14:textId="77777777" w:rsidR="00EB6938" w:rsidRDefault="00EB6938" w:rsidP="00BC28D6">
      <w:pPr>
        <w:widowControl/>
        <w:autoSpaceDE/>
        <w:rPr>
          <w:rFonts w:ascii="Arial" w:eastAsia="Calibri" w:hAnsi="Arial" w:cs="Arial"/>
          <w:b/>
          <w:bCs/>
          <w:sz w:val="24"/>
          <w:szCs w:val="24"/>
        </w:rPr>
      </w:pPr>
    </w:p>
    <w:p w14:paraId="0873540A" w14:textId="023C5AF1" w:rsidR="00BC28D6" w:rsidRDefault="00BC28D6" w:rsidP="00BC28D6">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Existing Building </w:t>
      </w:r>
    </w:p>
    <w:p w14:paraId="7BB86275" w14:textId="77777777" w:rsidR="00EB6938" w:rsidRDefault="00BC28D6" w:rsidP="00BC28D6">
      <w:pPr>
        <w:pStyle w:val="Default"/>
      </w:pPr>
      <w:r>
        <w:t xml:space="preserve"> </w:t>
      </w:r>
    </w:p>
    <w:p w14:paraId="6FBCFBF9" w14:textId="29B73820" w:rsidR="00EB6938" w:rsidRDefault="00EB6938" w:rsidP="00EB6938">
      <w:pPr>
        <w:widowControl/>
        <w:adjustRightInd w:val="0"/>
        <w:rPr>
          <w:rFonts w:eastAsiaTheme="minorHAnsi"/>
          <w:color w:val="FF0000"/>
        </w:rPr>
      </w:pPr>
      <w:r>
        <w:rPr>
          <w:rFonts w:eastAsiaTheme="minorHAnsi"/>
          <w:color w:val="FF0000"/>
        </w:rPr>
        <w:t xml:space="preserve">F-FBC- EB-Ch. 5/10/14 – Errata </w:t>
      </w:r>
      <w:r w:rsidR="00FB5CE0">
        <w:rPr>
          <w:rFonts w:eastAsiaTheme="minorHAnsi"/>
          <w:color w:val="FF0000"/>
        </w:rPr>
        <w:t>#1</w:t>
      </w:r>
      <w:r w:rsidR="00391898">
        <w:rPr>
          <w:rFonts w:eastAsiaTheme="minorHAnsi"/>
          <w:color w:val="FF0000"/>
        </w:rPr>
        <w:t xml:space="preserve"> </w:t>
      </w:r>
    </w:p>
    <w:p w14:paraId="05A5B1F9" w14:textId="77777777" w:rsidR="00EB6938" w:rsidRDefault="00EB6938" w:rsidP="00EB6938">
      <w:pPr>
        <w:widowControl/>
        <w:adjustRightInd w:val="0"/>
        <w:rPr>
          <w:rFonts w:eastAsiaTheme="minorHAnsi"/>
          <w:color w:val="FF0000"/>
        </w:rPr>
      </w:pPr>
    </w:p>
    <w:p w14:paraId="3CDFF7FC" w14:textId="336DC558" w:rsidR="00EB6938" w:rsidRPr="00FB5CE0" w:rsidRDefault="00EB6938" w:rsidP="00EB6938">
      <w:pPr>
        <w:widowControl/>
        <w:adjustRightInd w:val="0"/>
        <w:rPr>
          <w:rFonts w:eastAsiaTheme="minorHAnsi"/>
          <w:b/>
          <w:bCs/>
        </w:rPr>
      </w:pPr>
      <w:r w:rsidRPr="00FB5CE0">
        <w:rPr>
          <w:rFonts w:eastAsiaTheme="minorHAnsi"/>
          <w:b/>
          <w:bCs/>
        </w:rPr>
        <w:t xml:space="preserve">Staff </w:t>
      </w:r>
    </w:p>
    <w:p w14:paraId="4DD29529" w14:textId="77777777" w:rsidR="00EB6938" w:rsidRDefault="00EB6938" w:rsidP="00EB6938">
      <w:pPr>
        <w:widowControl/>
        <w:adjustRightInd w:val="0"/>
        <w:rPr>
          <w:rFonts w:eastAsiaTheme="minorHAnsi"/>
        </w:rPr>
      </w:pPr>
    </w:p>
    <w:p w14:paraId="7FBF451B" w14:textId="4CB146AB" w:rsidR="00EB6938" w:rsidRPr="00EB6938" w:rsidRDefault="00EB6938" w:rsidP="00EB6938">
      <w:pPr>
        <w:widowControl/>
        <w:adjustRightInd w:val="0"/>
        <w:rPr>
          <w:rFonts w:eastAsiaTheme="minorHAnsi"/>
        </w:rPr>
      </w:pPr>
      <w:r>
        <w:rPr>
          <w:rFonts w:eastAsiaTheme="minorHAnsi"/>
        </w:rPr>
        <w:t>Correct reference sections</w:t>
      </w:r>
      <w:r w:rsidR="009600A9">
        <w:rPr>
          <w:rFonts w:eastAsiaTheme="minorHAnsi"/>
        </w:rPr>
        <w:t xml:space="preserve"> and misspelling </w:t>
      </w:r>
      <w:r>
        <w:rPr>
          <w:rFonts w:eastAsiaTheme="minorHAnsi"/>
        </w:rPr>
        <w:t xml:space="preserve">- </w:t>
      </w:r>
    </w:p>
    <w:p w14:paraId="5D60A497" w14:textId="77777777" w:rsidR="00EB6938" w:rsidRDefault="00EB6938" w:rsidP="00BC28D6">
      <w:pPr>
        <w:pStyle w:val="Default"/>
        <w:rPr>
          <w:b/>
          <w:bCs/>
          <w:sz w:val="23"/>
          <w:szCs w:val="23"/>
        </w:rPr>
      </w:pPr>
    </w:p>
    <w:p w14:paraId="2FF7DAD3" w14:textId="05A8271B" w:rsidR="006E443B" w:rsidRDefault="00BC28D6" w:rsidP="00BC28D6">
      <w:pPr>
        <w:pStyle w:val="Default"/>
        <w:rPr>
          <w:b/>
          <w:bCs/>
          <w:sz w:val="23"/>
          <w:szCs w:val="23"/>
        </w:rPr>
      </w:pPr>
      <w:r w:rsidRPr="00391898">
        <w:rPr>
          <w:b/>
          <w:bCs/>
          <w:color w:val="FF0000"/>
          <w:sz w:val="23"/>
          <w:szCs w:val="23"/>
        </w:rPr>
        <w:t xml:space="preserve">Section 505.3 </w:t>
      </w:r>
      <w:r w:rsidR="00391898" w:rsidRPr="00391898">
        <w:rPr>
          <w:b/>
          <w:bCs/>
          <w:color w:val="FF0000"/>
          <w:sz w:val="23"/>
          <w:szCs w:val="23"/>
        </w:rPr>
        <w:t xml:space="preserve">– Withdrawn by staff. </w:t>
      </w:r>
    </w:p>
    <w:p w14:paraId="703539A6" w14:textId="77777777" w:rsidR="006E443B" w:rsidRDefault="006E443B" w:rsidP="00BC28D6">
      <w:pPr>
        <w:pStyle w:val="Default"/>
        <w:rPr>
          <w:b/>
          <w:bCs/>
          <w:sz w:val="23"/>
          <w:szCs w:val="23"/>
        </w:rPr>
      </w:pPr>
    </w:p>
    <w:p w14:paraId="1EACA14A" w14:textId="4DD14447" w:rsidR="00BC28D6" w:rsidRDefault="00BC28D6" w:rsidP="00BC28D6">
      <w:pPr>
        <w:pStyle w:val="Default"/>
        <w:rPr>
          <w:sz w:val="23"/>
          <w:szCs w:val="23"/>
        </w:rPr>
      </w:pPr>
      <w:r>
        <w:rPr>
          <w:b/>
          <w:bCs/>
          <w:sz w:val="23"/>
          <w:szCs w:val="23"/>
        </w:rPr>
        <w:t xml:space="preserve">505.3 Replacement window emergency escape and rescue openings. </w:t>
      </w:r>
      <w:r>
        <w:rPr>
          <w:sz w:val="23"/>
          <w:szCs w:val="23"/>
        </w:rPr>
        <w:t xml:space="preserve">Where windows are required to provide emergency escape and rescue openings in Group R-2 and R-3 occupancies and one- and two-family dwellings and town houses regulated by the </w:t>
      </w:r>
      <w:r>
        <w:rPr>
          <w:i/>
          <w:iCs/>
          <w:sz w:val="23"/>
          <w:szCs w:val="23"/>
        </w:rPr>
        <w:t>Florida Building Code, Residential</w:t>
      </w:r>
      <w:r>
        <w:rPr>
          <w:sz w:val="23"/>
          <w:szCs w:val="23"/>
        </w:rPr>
        <w:t xml:space="preserve">, replacement windows shall be exempt from the requirements of Sections </w:t>
      </w:r>
      <w:r w:rsidRPr="00EB6938">
        <w:rPr>
          <w:strike/>
          <w:color w:val="FF0000"/>
          <w:sz w:val="23"/>
          <w:szCs w:val="23"/>
        </w:rPr>
        <w:t>1030.2</w:t>
      </w:r>
      <w:r w:rsidRPr="00EB6938">
        <w:rPr>
          <w:color w:val="FF0000"/>
          <w:sz w:val="23"/>
          <w:szCs w:val="23"/>
        </w:rPr>
        <w:t xml:space="preserve"> </w:t>
      </w:r>
      <w:r w:rsidRPr="00EB6938">
        <w:rPr>
          <w:color w:val="FF0000"/>
          <w:sz w:val="23"/>
          <w:szCs w:val="23"/>
          <w:u w:val="single"/>
        </w:rPr>
        <w:t>1031.2</w:t>
      </w:r>
      <w:r w:rsidRPr="00EB6938">
        <w:rPr>
          <w:color w:val="FF0000"/>
          <w:sz w:val="23"/>
          <w:szCs w:val="23"/>
        </w:rPr>
        <w:t xml:space="preserve"> and </w:t>
      </w:r>
      <w:r w:rsidRPr="00EB6938">
        <w:rPr>
          <w:strike/>
          <w:color w:val="FF0000"/>
          <w:sz w:val="23"/>
          <w:szCs w:val="23"/>
        </w:rPr>
        <w:t>1030.3</w:t>
      </w:r>
      <w:r w:rsidRPr="00EB6938">
        <w:rPr>
          <w:color w:val="FF0000"/>
          <w:sz w:val="23"/>
          <w:szCs w:val="23"/>
        </w:rPr>
        <w:t xml:space="preserve"> </w:t>
      </w:r>
      <w:r w:rsidRPr="00EB6938">
        <w:rPr>
          <w:color w:val="FF0000"/>
          <w:sz w:val="23"/>
          <w:szCs w:val="23"/>
          <w:u w:val="single"/>
        </w:rPr>
        <w:t>1031.3</w:t>
      </w:r>
      <w:r w:rsidRPr="00EB6938">
        <w:rPr>
          <w:color w:val="FF0000"/>
          <w:sz w:val="23"/>
          <w:szCs w:val="23"/>
        </w:rPr>
        <w:t xml:space="preserve"> </w:t>
      </w:r>
      <w:r>
        <w:rPr>
          <w:sz w:val="23"/>
          <w:szCs w:val="23"/>
        </w:rPr>
        <w:t xml:space="preserve">of the </w:t>
      </w:r>
      <w:r>
        <w:rPr>
          <w:i/>
          <w:iCs/>
          <w:sz w:val="23"/>
          <w:szCs w:val="23"/>
        </w:rPr>
        <w:t xml:space="preserve">Florida Building Code, Building </w:t>
      </w:r>
      <w:r>
        <w:rPr>
          <w:sz w:val="23"/>
          <w:szCs w:val="23"/>
        </w:rPr>
        <w:t xml:space="preserve">and Sections R310.2.1, R310.2.2 and R310.2.3 of the </w:t>
      </w:r>
      <w:r>
        <w:rPr>
          <w:i/>
          <w:iCs/>
          <w:sz w:val="23"/>
          <w:szCs w:val="23"/>
        </w:rPr>
        <w:t>Florida Building Code, Residential</w:t>
      </w:r>
      <w:r>
        <w:rPr>
          <w:sz w:val="23"/>
          <w:szCs w:val="23"/>
        </w:rPr>
        <w:t xml:space="preserve">, provided the replacement window meets the following conditions: </w:t>
      </w:r>
    </w:p>
    <w:p w14:paraId="11182758" w14:textId="77777777" w:rsidR="00BC28D6" w:rsidRDefault="00BC28D6" w:rsidP="00BC28D6">
      <w:pPr>
        <w:pStyle w:val="Default"/>
        <w:rPr>
          <w:sz w:val="23"/>
          <w:szCs w:val="23"/>
        </w:rPr>
      </w:pPr>
    </w:p>
    <w:p w14:paraId="371D72FC" w14:textId="5C475D88" w:rsidR="00BC28D6" w:rsidRDefault="00BC28D6" w:rsidP="00BC28D6">
      <w:pPr>
        <w:pStyle w:val="Default"/>
        <w:rPr>
          <w:sz w:val="23"/>
          <w:szCs w:val="23"/>
        </w:rPr>
      </w:pPr>
      <w:r>
        <w:rPr>
          <w:sz w:val="23"/>
          <w:szCs w:val="23"/>
        </w:rPr>
        <w:t>No change to the remaining text.</w:t>
      </w:r>
    </w:p>
    <w:p w14:paraId="6A27B5E6" w14:textId="77777777" w:rsidR="00BC28D6" w:rsidRDefault="00BC28D6" w:rsidP="00BC28D6">
      <w:pPr>
        <w:pStyle w:val="Default"/>
        <w:rPr>
          <w:b/>
          <w:bCs/>
          <w:sz w:val="23"/>
          <w:szCs w:val="23"/>
        </w:rPr>
      </w:pPr>
    </w:p>
    <w:p w14:paraId="20B81DFF" w14:textId="0BE10F0B" w:rsidR="00BC28D6" w:rsidRDefault="00BC28D6" w:rsidP="00BC28D6">
      <w:pPr>
        <w:pStyle w:val="Default"/>
        <w:rPr>
          <w:sz w:val="23"/>
          <w:szCs w:val="23"/>
        </w:rPr>
      </w:pPr>
      <w:r>
        <w:rPr>
          <w:b/>
          <w:bCs/>
          <w:sz w:val="23"/>
          <w:szCs w:val="23"/>
        </w:rPr>
        <w:t xml:space="preserve">Section 1002.2 Correction: 1002.2 Incidental uses. </w:t>
      </w:r>
      <w:r>
        <w:rPr>
          <w:sz w:val="23"/>
          <w:szCs w:val="23"/>
        </w:rPr>
        <w:t xml:space="preserve">Where a portion of a building undergoes a change of occupancy to one of the incidental uses listed in </w:t>
      </w:r>
      <w:r w:rsidRPr="00EB6938">
        <w:rPr>
          <w:color w:val="FF0000"/>
          <w:sz w:val="23"/>
          <w:szCs w:val="23"/>
        </w:rPr>
        <w:t xml:space="preserve">Table </w:t>
      </w:r>
      <w:r w:rsidRPr="00EB6938">
        <w:rPr>
          <w:strike/>
          <w:color w:val="FF0000"/>
          <w:sz w:val="23"/>
          <w:szCs w:val="23"/>
        </w:rPr>
        <w:t xml:space="preserve">509 </w:t>
      </w:r>
      <w:r w:rsidRPr="00EB6938">
        <w:rPr>
          <w:color w:val="FF0000"/>
          <w:sz w:val="23"/>
          <w:szCs w:val="23"/>
          <w:u w:val="single"/>
        </w:rPr>
        <w:t>509.1</w:t>
      </w:r>
      <w:r w:rsidRPr="00EB6938">
        <w:rPr>
          <w:color w:val="FF0000"/>
          <w:sz w:val="23"/>
          <w:szCs w:val="23"/>
        </w:rPr>
        <w:t xml:space="preserve"> </w:t>
      </w:r>
      <w:r>
        <w:rPr>
          <w:sz w:val="23"/>
          <w:szCs w:val="23"/>
        </w:rPr>
        <w:t xml:space="preserve">of the </w:t>
      </w:r>
      <w:r>
        <w:rPr>
          <w:i/>
          <w:iCs/>
          <w:sz w:val="23"/>
          <w:szCs w:val="23"/>
        </w:rPr>
        <w:t xml:space="preserve">Florida Building Code, Building </w:t>
      </w:r>
      <w:r>
        <w:rPr>
          <w:sz w:val="23"/>
          <w:szCs w:val="23"/>
        </w:rPr>
        <w:t xml:space="preserve">the incidental use shall comply with Section 509 of the </w:t>
      </w:r>
      <w:r>
        <w:rPr>
          <w:i/>
          <w:iCs/>
          <w:sz w:val="23"/>
          <w:szCs w:val="23"/>
        </w:rPr>
        <w:t xml:space="preserve">Florida Building Code, Building </w:t>
      </w:r>
      <w:r>
        <w:rPr>
          <w:sz w:val="23"/>
          <w:szCs w:val="23"/>
        </w:rPr>
        <w:t xml:space="preserve">applicable to the incidental use.  </w:t>
      </w:r>
    </w:p>
    <w:p w14:paraId="4BCCBBA7" w14:textId="77777777" w:rsidR="00A02746" w:rsidRDefault="00A02746" w:rsidP="00BC28D6">
      <w:pPr>
        <w:pStyle w:val="Default"/>
        <w:rPr>
          <w:sz w:val="23"/>
          <w:szCs w:val="23"/>
        </w:rPr>
      </w:pPr>
    </w:p>
    <w:p w14:paraId="0FA211E5" w14:textId="5430F090" w:rsidR="00A02746" w:rsidRPr="00A02746" w:rsidRDefault="00A02746" w:rsidP="00A02746">
      <w:pPr>
        <w:widowControl/>
        <w:adjustRightInd w:val="0"/>
        <w:rPr>
          <w:rFonts w:ascii="TimesNewRoman" w:eastAsiaTheme="minorHAnsi" w:hAnsi="TimesNewRoman" w:cs="TimesNewRoman"/>
          <w:sz w:val="24"/>
          <w:szCs w:val="24"/>
          <w14:ligatures w14:val="standardContextual"/>
        </w:rPr>
      </w:pPr>
      <w:r w:rsidRPr="00A02746">
        <w:rPr>
          <w:rFonts w:ascii="TimesNewRoman,Bold" w:eastAsiaTheme="minorHAnsi" w:hAnsi="TimesNewRoman,Bold" w:cs="TimesNewRoman,Bold"/>
          <w:b/>
          <w:bCs/>
          <w:sz w:val="24"/>
          <w:szCs w:val="24"/>
          <w14:ligatures w14:val="standardContextual"/>
        </w:rPr>
        <w:t xml:space="preserve">1002.4 Storage. </w:t>
      </w:r>
      <w:r w:rsidRPr="00A02746">
        <w:rPr>
          <w:rFonts w:ascii="TimesNewRoman" w:eastAsiaTheme="minorHAnsi" w:hAnsi="TimesNewRoman" w:cs="TimesNewRoman"/>
          <w:sz w:val="24"/>
          <w:szCs w:val="24"/>
          <w14:ligatures w14:val="standardContextual"/>
        </w:rPr>
        <w:t>In Group I-2 occupancies, equipped</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throughout with an automatic sprinkler</w:t>
      </w:r>
      <w:r w:rsidRPr="009600A9">
        <w:rPr>
          <w:rFonts w:ascii="TimesNewRoman" w:eastAsiaTheme="minorHAnsi" w:hAnsi="TimesNewRoman" w:cs="TimesNewRoman"/>
          <w:strike/>
          <w:color w:val="FF0000"/>
          <w:sz w:val="24"/>
          <w:szCs w:val="24"/>
          <w14:ligatures w14:val="standardContextual"/>
        </w:rPr>
        <w:t>ed</w:t>
      </w:r>
      <w:r w:rsidRPr="00A02746">
        <w:rPr>
          <w:rFonts w:ascii="TimesNewRoman" w:eastAsiaTheme="minorHAnsi" w:hAnsi="TimesNewRoman" w:cs="TimesNewRoman"/>
          <w:sz w:val="24"/>
          <w:szCs w:val="24"/>
          <w14:ligatures w14:val="standardContextual"/>
        </w:rPr>
        <w:t xml:space="preserve"> in accordance with</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 xml:space="preserve">Section 903.3.1.1 of the </w:t>
      </w:r>
      <w:r w:rsidRPr="00A02746">
        <w:rPr>
          <w:rFonts w:ascii="TimesNewRoman,Italic" w:eastAsiaTheme="minorHAnsi" w:hAnsi="TimesNewRoman,Italic" w:cs="TimesNewRoman,Italic"/>
          <w:i/>
          <w:iCs/>
          <w:sz w:val="24"/>
          <w:szCs w:val="24"/>
          <w14:ligatures w14:val="standardContextual"/>
        </w:rPr>
        <w:t>Florida Building Code, Building,</w:t>
      </w:r>
      <w:r>
        <w:rPr>
          <w:rFonts w:ascii="TimesNewRoman,Italic" w:eastAsiaTheme="minorHAnsi" w:hAnsi="TimesNewRoman,Italic" w:cs="TimesNewRoman,Italic"/>
          <w:i/>
          <w:iCs/>
          <w:sz w:val="24"/>
          <w:szCs w:val="24"/>
          <w14:ligatures w14:val="standardContextual"/>
        </w:rPr>
        <w:t xml:space="preserve"> </w:t>
      </w:r>
      <w:r w:rsidRPr="00A02746">
        <w:rPr>
          <w:rFonts w:ascii="TimesNewRoman" w:eastAsiaTheme="minorHAnsi" w:hAnsi="TimesNewRoman" w:cs="TimesNewRoman"/>
          <w:sz w:val="24"/>
          <w:szCs w:val="24"/>
          <w14:ligatures w14:val="standardContextual"/>
        </w:rPr>
        <w:t>where a room 250 square feet (23.2 m2) or less undergoes a</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change in occupancy to a storage room, the room shall be</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separated from the remainder of the building by construction</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capable of resisting the passage of smoke in accordance with</w:t>
      </w:r>
    </w:p>
    <w:p w14:paraId="4754EFDD" w14:textId="57953C3B" w:rsidR="00A02746" w:rsidRPr="00A02746" w:rsidRDefault="00A02746" w:rsidP="00A02746">
      <w:pPr>
        <w:pStyle w:val="Default"/>
      </w:pPr>
      <w:r w:rsidRPr="00A02746">
        <w:rPr>
          <w:rFonts w:ascii="TimesNewRoman" w:hAnsi="TimesNewRoman" w:cs="TimesNewRoman"/>
        </w:rPr>
        <w:t xml:space="preserve">Section 509.4.2 of the </w:t>
      </w:r>
      <w:r w:rsidRPr="00A02746">
        <w:rPr>
          <w:rFonts w:ascii="TimesNewRoman,Italic" w:hAnsi="TimesNewRoman,Italic" w:cs="TimesNewRoman,Italic"/>
          <w:i/>
          <w:iCs/>
        </w:rPr>
        <w:t>Florida Building Code, Building.</w:t>
      </w:r>
    </w:p>
    <w:p w14:paraId="4DCDBF7D" w14:textId="77777777" w:rsidR="00BC28D6" w:rsidRDefault="00BC28D6" w:rsidP="00BC28D6">
      <w:pPr>
        <w:pStyle w:val="Default"/>
        <w:rPr>
          <w:sz w:val="23"/>
          <w:szCs w:val="23"/>
        </w:rPr>
      </w:pPr>
    </w:p>
    <w:p w14:paraId="6A99973D" w14:textId="26FDAE91" w:rsidR="00BC28D6" w:rsidRDefault="00BC28D6" w:rsidP="00BC28D6">
      <w:pPr>
        <w:pStyle w:val="Default"/>
        <w:rPr>
          <w:b/>
          <w:bCs/>
          <w:sz w:val="23"/>
          <w:szCs w:val="23"/>
        </w:rPr>
      </w:pPr>
      <w:r>
        <w:rPr>
          <w:b/>
          <w:bCs/>
          <w:sz w:val="23"/>
          <w:szCs w:val="23"/>
        </w:rPr>
        <w:t xml:space="preserve">Section 1401.6.7.1 </w:t>
      </w:r>
    </w:p>
    <w:p w14:paraId="1D0935EE" w14:textId="77777777" w:rsidR="00BC28D6" w:rsidRDefault="00BC28D6" w:rsidP="00BC28D6">
      <w:pPr>
        <w:pStyle w:val="Default"/>
        <w:rPr>
          <w:sz w:val="23"/>
          <w:szCs w:val="23"/>
        </w:rPr>
      </w:pPr>
    </w:p>
    <w:p w14:paraId="7FBFDD89" w14:textId="6DE0C00F" w:rsidR="00BC28D6" w:rsidRDefault="00BC28D6" w:rsidP="00BC28D6">
      <w:pPr>
        <w:pStyle w:val="Default"/>
        <w:rPr>
          <w:sz w:val="23"/>
          <w:szCs w:val="23"/>
        </w:rPr>
      </w:pPr>
      <w:r>
        <w:rPr>
          <w:b/>
          <w:bCs/>
          <w:sz w:val="23"/>
          <w:szCs w:val="23"/>
        </w:rPr>
        <w:t xml:space="preserve">1401.6.7.1 Categories. </w:t>
      </w:r>
      <w:r>
        <w:rPr>
          <w:sz w:val="23"/>
          <w:szCs w:val="23"/>
        </w:rPr>
        <w:t xml:space="preserve">The categories for HVAC systems are: </w:t>
      </w:r>
      <w:r w:rsidR="00A51C64">
        <w:rPr>
          <w:sz w:val="23"/>
          <w:szCs w:val="23"/>
        </w:rPr>
        <w:br/>
      </w:r>
    </w:p>
    <w:p w14:paraId="4A3548EA" w14:textId="77777777" w:rsidR="00A51C64" w:rsidRDefault="00BC28D6" w:rsidP="00BC28D6">
      <w:pPr>
        <w:pStyle w:val="Default"/>
        <w:rPr>
          <w:sz w:val="23"/>
          <w:szCs w:val="23"/>
        </w:rPr>
      </w:pPr>
      <w:r>
        <w:rPr>
          <w:sz w:val="23"/>
          <w:szCs w:val="23"/>
        </w:rPr>
        <w:t>1.Category a—Plenums not in accordance with</w:t>
      </w:r>
      <w:r w:rsidR="00A51C64">
        <w:rPr>
          <w:sz w:val="23"/>
          <w:szCs w:val="23"/>
        </w:rPr>
        <w:t xml:space="preserve"> </w:t>
      </w:r>
      <w:r>
        <w:rPr>
          <w:sz w:val="23"/>
          <w:szCs w:val="23"/>
        </w:rPr>
        <w:t xml:space="preserve">Section 602 of the </w:t>
      </w:r>
      <w:r>
        <w:rPr>
          <w:i/>
          <w:iCs/>
          <w:sz w:val="23"/>
          <w:szCs w:val="23"/>
        </w:rPr>
        <w:t>Florida Building Code,</w:t>
      </w:r>
      <w:r w:rsidR="00A51C64">
        <w:rPr>
          <w:i/>
          <w:iCs/>
          <w:sz w:val="23"/>
          <w:szCs w:val="23"/>
        </w:rPr>
        <w:t xml:space="preserve"> </w:t>
      </w:r>
      <w:r>
        <w:rPr>
          <w:i/>
          <w:iCs/>
          <w:sz w:val="23"/>
          <w:szCs w:val="23"/>
        </w:rPr>
        <w:t>Mechanica</w:t>
      </w:r>
      <w:r>
        <w:rPr>
          <w:sz w:val="23"/>
          <w:szCs w:val="23"/>
        </w:rPr>
        <w:t>l. -10 points.</w:t>
      </w:r>
    </w:p>
    <w:p w14:paraId="442DA404" w14:textId="77777777" w:rsidR="00A51C64" w:rsidRDefault="00A51C64" w:rsidP="00BC28D6">
      <w:pPr>
        <w:pStyle w:val="Default"/>
        <w:rPr>
          <w:sz w:val="23"/>
          <w:szCs w:val="23"/>
        </w:rPr>
      </w:pPr>
    </w:p>
    <w:p w14:paraId="6CF821DA" w14:textId="7E2EC1CA" w:rsidR="00A51C64" w:rsidRDefault="00BC28D6" w:rsidP="00BC28D6">
      <w:pPr>
        <w:pStyle w:val="Default"/>
        <w:rPr>
          <w:sz w:val="23"/>
          <w:szCs w:val="23"/>
        </w:rPr>
      </w:pPr>
      <w:r>
        <w:rPr>
          <w:sz w:val="23"/>
          <w:szCs w:val="23"/>
        </w:rPr>
        <w:t>2.</w:t>
      </w:r>
      <w:r w:rsidR="00A51C64">
        <w:rPr>
          <w:sz w:val="23"/>
          <w:szCs w:val="23"/>
        </w:rPr>
        <w:t xml:space="preserve"> </w:t>
      </w:r>
      <w:r>
        <w:rPr>
          <w:sz w:val="23"/>
          <w:szCs w:val="23"/>
        </w:rPr>
        <w:t>Category b—Air movement in egress elements</w:t>
      </w:r>
      <w:r w:rsidR="00A51C64">
        <w:rPr>
          <w:sz w:val="23"/>
          <w:szCs w:val="23"/>
        </w:rPr>
        <w:t xml:space="preserve"> </w:t>
      </w:r>
      <w:r>
        <w:rPr>
          <w:sz w:val="23"/>
          <w:szCs w:val="23"/>
        </w:rPr>
        <w:t>not in accordance with Section 1018.5 of the</w:t>
      </w:r>
      <w:r w:rsidR="00EB6938">
        <w:rPr>
          <w:sz w:val="23"/>
          <w:szCs w:val="23"/>
        </w:rPr>
        <w:t xml:space="preserve"> </w:t>
      </w:r>
      <w:r>
        <w:rPr>
          <w:i/>
          <w:iCs/>
          <w:sz w:val="23"/>
          <w:szCs w:val="23"/>
        </w:rPr>
        <w:t>Florida Building Code, Building</w:t>
      </w:r>
      <w:r>
        <w:rPr>
          <w:sz w:val="23"/>
          <w:szCs w:val="23"/>
        </w:rPr>
        <w:t>. -5 points.</w:t>
      </w:r>
    </w:p>
    <w:p w14:paraId="05F08329" w14:textId="77777777" w:rsidR="00A51C64" w:rsidRDefault="00A51C64" w:rsidP="00BC28D6">
      <w:pPr>
        <w:pStyle w:val="Default"/>
        <w:rPr>
          <w:sz w:val="23"/>
          <w:szCs w:val="23"/>
        </w:rPr>
      </w:pPr>
    </w:p>
    <w:p w14:paraId="2EDB1A63" w14:textId="77777777" w:rsidR="00A51C64" w:rsidRDefault="00BC28D6" w:rsidP="00BC28D6">
      <w:pPr>
        <w:pStyle w:val="Default"/>
        <w:rPr>
          <w:sz w:val="23"/>
          <w:szCs w:val="23"/>
        </w:rPr>
      </w:pPr>
      <w:r>
        <w:rPr>
          <w:sz w:val="23"/>
          <w:szCs w:val="23"/>
        </w:rPr>
        <w:t xml:space="preserve">3.Category c—Both Categories a and b are </w:t>
      </w:r>
      <w:proofErr w:type="gramStart"/>
      <w:r>
        <w:rPr>
          <w:sz w:val="23"/>
          <w:szCs w:val="23"/>
        </w:rPr>
        <w:t>applicable.-</w:t>
      </w:r>
      <w:proofErr w:type="gramEnd"/>
      <w:r>
        <w:rPr>
          <w:sz w:val="23"/>
          <w:szCs w:val="23"/>
        </w:rPr>
        <w:t>15 points.</w:t>
      </w:r>
    </w:p>
    <w:p w14:paraId="350A1BC1" w14:textId="77777777" w:rsidR="00A51C64" w:rsidRDefault="00A51C64" w:rsidP="00BC28D6">
      <w:pPr>
        <w:pStyle w:val="Default"/>
        <w:rPr>
          <w:sz w:val="23"/>
          <w:szCs w:val="23"/>
        </w:rPr>
      </w:pPr>
    </w:p>
    <w:p w14:paraId="00A3E143" w14:textId="2A05780B" w:rsidR="00A51C64" w:rsidRDefault="00BC28D6" w:rsidP="00BC28D6">
      <w:pPr>
        <w:pStyle w:val="Default"/>
        <w:rPr>
          <w:sz w:val="23"/>
          <w:szCs w:val="23"/>
        </w:rPr>
      </w:pPr>
      <w:r>
        <w:rPr>
          <w:sz w:val="23"/>
          <w:szCs w:val="23"/>
        </w:rPr>
        <w:t>4.Category d—Compliance of the HVAC system</w:t>
      </w:r>
      <w:r w:rsidR="00A51C64">
        <w:rPr>
          <w:sz w:val="23"/>
          <w:szCs w:val="23"/>
        </w:rPr>
        <w:t xml:space="preserve"> </w:t>
      </w:r>
      <w:r>
        <w:rPr>
          <w:sz w:val="23"/>
          <w:szCs w:val="23"/>
        </w:rPr>
        <w:t xml:space="preserve">with Section </w:t>
      </w:r>
      <w:r w:rsidRPr="00EB6938">
        <w:rPr>
          <w:strike/>
          <w:color w:val="FF0000"/>
          <w:sz w:val="23"/>
          <w:szCs w:val="23"/>
        </w:rPr>
        <w:t>1020.5</w:t>
      </w:r>
      <w:r w:rsidRPr="00EB6938">
        <w:rPr>
          <w:color w:val="FF0000"/>
          <w:sz w:val="23"/>
          <w:szCs w:val="23"/>
        </w:rPr>
        <w:t xml:space="preserve"> </w:t>
      </w:r>
      <w:r w:rsidRPr="00EB6938">
        <w:rPr>
          <w:color w:val="FF0000"/>
          <w:sz w:val="23"/>
          <w:szCs w:val="23"/>
          <w:u w:val="single"/>
        </w:rPr>
        <w:t>1020.6</w:t>
      </w:r>
      <w:r w:rsidRPr="00EB6938">
        <w:rPr>
          <w:color w:val="FF0000"/>
          <w:sz w:val="23"/>
          <w:szCs w:val="23"/>
        </w:rPr>
        <w:t xml:space="preserve"> </w:t>
      </w:r>
      <w:r>
        <w:rPr>
          <w:sz w:val="23"/>
          <w:szCs w:val="23"/>
        </w:rPr>
        <w:t xml:space="preserve">of the </w:t>
      </w:r>
      <w:r>
        <w:rPr>
          <w:i/>
          <w:iCs/>
          <w:sz w:val="23"/>
          <w:szCs w:val="23"/>
        </w:rPr>
        <w:t>Florida Building</w:t>
      </w:r>
      <w:r w:rsidR="00A51C64">
        <w:rPr>
          <w:i/>
          <w:iCs/>
          <w:sz w:val="23"/>
          <w:szCs w:val="23"/>
        </w:rPr>
        <w:t xml:space="preserve"> </w:t>
      </w:r>
      <w:r>
        <w:rPr>
          <w:i/>
          <w:iCs/>
          <w:sz w:val="23"/>
          <w:szCs w:val="23"/>
        </w:rPr>
        <w:t xml:space="preserve">Code, Building </w:t>
      </w:r>
      <w:r>
        <w:rPr>
          <w:sz w:val="23"/>
          <w:szCs w:val="23"/>
        </w:rPr>
        <w:t xml:space="preserve">and Section 602 of the </w:t>
      </w:r>
      <w:r>
        <w:rPr>
          <w:i/>
          <w:iCs/>
          <w:sz w:val="23"/>
          <w:szCs w:val="23"/>
        </w:rPr>
        <w:t>Florida</w:t>
      </w:r>
      <w:r w:rsidR="00A51C64">
        <w:rPr>
          <w:i/>
          <w:iCs/>
          <w:sz w:val="23"/>
          <w:szCs w:val="23"/>
        </w:rPr>
        <w:t xml:space="preserve"> </w:t>
      </w:r>
      <w:r>
        <w:rPr>
          <w:i/>
          <w:iCs/>
          <w:sz w:val="23"/>
          <w:szCs w:val="23"/>
        </w:rPr>
        <w:t xml:space="preserve">Building Code, Mechanical. </w:t>
      </w:r>
      <w:r>
        <w:rPr>
          <w:sz w:val="23"/>
          <w:szCs w:val="23"/>
        </w:rPr>
        <w:t>0 points.</w:t>
      </w:r>
      <w:r w:rsidR="00A51C64">
        <w:rPr>
          <w:sz w:val="23"/>
          <w:szCs w:val="23"/>
        </w:rPr>
        <w:t xml:space="preserve"> </w:t>
      </w:r>
    </w:p>
    <w:p w14:paraId="501DFFF8" w14:textId="77777777" w:rsidR="00A51C64" w:rsidRDefault="00A51C64" w:rsidP="00BC28D6">
      <w:pPr>
        <w:pStyle w:val="Default"/>
        <w:rPr>
          <w:sz w:val="23"/>
          <w:szCs w:val="23"/>
        </w:rPr>
      </w:pPr>
    </w:p>
    <w:p w14:paraId="6977C8F8" w14:textId="372DAA08" w:rsidR="00A51C64" w:rsidRDefault="00BC28D6" w:rsidP="00BC28D6">
      <w:pPr>
        <w:pStyle w:val="Default"/>
        <w:rPr>
          <w:sz w:val="23"/>
          <w:szCs w:val="23"/>
        </w:rPr>
      </w:pPr>
      <w:r>
        <w:rPr>
          <w:sz w:val="23"/>
          <w:szCs w:val="23"/>
        </w:rPr>
        <w:t>5.Category e—Systems serving one story; or a central</w:t>
      </w:r>
      <w:r w:rsidR="00A51C64">
        <w:rPr>
          <w:sz w:val="23"/>
          <w:szCs w:val="23"/>
        </w:rPr>
        <w:t xml:space="preserve"> </w:t>
      </w:r>
      <w:r>
        <w:rPr>
          <w:sz w:val="23"/>
          <w:szCs w:val="23"/>
        </w:rPr>
        <w:t>boiler/chiller system without</w:t>
      </w:r>
      <w:r w:rsidR="00A51C64">
        <w:rPr>
          <w:sz w:val="23"/>
          <w:szCs w:val="23"/>
        </w:rPr>
        <w:t xml:space="preserve"> </w:t>
      </w:r>
      <w:r>
        <w:rPr>
          <w:sz w:val="23"/>
          <w:szCs w:val="23"/>
        </w:rPr>
        <w:t xml:space="preserve"> </w:t>
      </w:r>
    </w:p>
    <w:p w14:paraId="7EA2BE63" w14:textId="5FD780DF" w:rsidR="00BC28D6" w:rsidRDefault="00BC28D6" w:rsidP="00BC28D6">
      <w:pPr>
        <w:pStyle w:val="Default"/>
        <w:rPr>
          <w:sz w:val="23"/>
          <w:szCs w:val="23"/>
        </w:rPr>
      </w:pPr>
      <w:r>
        <w:rPr>
          <w:sz w:val="23"/>
          <w:szCs w:val="23"/>
        </w:rPr>
        <w:t>ductwork connecting two or more stories; or where systems have no ductwork. +5 points.</w:t>
      </w:r>
    </w:p>
    <w:p w14:paraId="27D107E4" w14:textId="77777777" w:rsidR="00A51C64" w:rsidRDefault="00A51C64" w:rsidP="00BC28D6">
      <w:pPr>
        <w:pStyle w:val="Default"/>
        <w:rPr>
          <w:b/>
          <w:bCs/>
          <w:sz w:val="23"/>
          <w:szCs w:val="23"/>
        </w:rPr>
      </w:pPr>
    </w:p>
    <w:p w14:paraId="7DE413DF" w14:textId="77777777" w:rsidR="00EB6938" w:rsidRDefault="00EB6938" w:rsidP="00BC28D6">
      <w:pPr>
        <w:pStyle w:val="Default"/>
        <w:rPr>
          <w:b/>
          <w:bCs/>
          <w:sz w:val="23"/>
          <w:szCs w:val="23"/>
        </w:rPr>
      </w:pPr>
    </w:p>
    <w:p w14:paraId="45723F37" w14:textId="77777777" w:rsidR="00EB6938" w:rsidRDefault="00EB6938" w:rsidP="00BC28D6">
      <w:pPr>
        <w:pStyle w:val="Default"/>
        <w:rPr>
          <w:b/>
          <w:bCs/>
          <w:sz w:val="23"/>
          <w:szCs w:val="23"/>
        </w:rPr>
      </w:pPr>
    </w:p>
    <w:p w14:paraId="25EE23BC" w14:textId="77777777" w:rsidR="004D77D9" w:rsidRDefault="004D77D9" w:rsidP="004D77D9">
      <w:pPr>
        <w:pStyle w:val="Default"/>
        <w:pageBreakBefore/>
        <w:rPr>
          <w:sz w:val="23"/>
          <w:szCs w:val="23"/>
        </w:rPr>
      </w:pPr>
      <w:r>
        <w:rPr>
          <w:b/>
          <w:bCs/>
          <w:sz w:val="23"/>
          <w:szCs w:val="23"/>
        </w:rPr>
        <w:lastRenderedPageBreak/>
        <w:t xml:space="preserve">401.6.12.1 Categories. </w:t>
      </w:r>
      <w:r>
        <w:rPr>
          <w:sz w:val="23"/>
          <w:szCs w:val="23"/>
        </w:rPr>
        <w:t xml:space="preserve">The categories for dead ends are: </w:t>
      </w:r>
    </w:p>
    <w:p w14:paraId="3BDDB079" w14:textId="77777777" w:rsidR="004D77D9" w:rsidRDefault="004D77D9" w:rsidP="004D77D9">
      <w:pPr>
        <w:pStyle w:val="Default"/>
        <w:rPr>
          <w:sz w:val="23"/>
          <w:szCs w:val="23"/>
        </w:rPr>
      </w:pPr>
    </w:p>
    <w:p w14:paraId="55269FE9" w14:textId="449AFB65" w:rsidR="004D77D9" w:rsidRDefault="004D77D9" w:rsidP="004D77D9">
      <w:pPr>
        <w:pStyle w:val="Default"/>
        <w:rPr>
          <w:sz w:val="23"/>
          <w:szCs w:val="23"/>
        </w:rPr>
      </w:pPr>
      <w:r>
        <w:rPr>
          <w:sz w:val="23"/>
          <w:szCs w:val="23"/>
        </w:rPr>
        <w:t>1.Category a—Dead end of 35 feet (10 670 mm) in Non sprinklered buildings or 70 feet (21 340 mm) in sprinklered buildings.</w:t>
      </w:r>
    </w:p>
    <w:p w14:paraId="45D19738" w14:textId="77777777" w:rsidR="004D77D9" w:rsidRDefault="004D77D9" w:rsidP="004D77D9">
      <w:pPr>
        <w:pStyle w:val="Default"/>
        <w:rPr>
          <w:sz w:val="23"/>
          <w:szCs w:val="23"/>
        </w:rPr>
      </w:pPr>
    </w:p>
    <w:p w14:paraId="56005527" w14:textId="1B26E036" w:rsidR="004D77D9" w:rsidRDefault="004D77D9" w:rsidP="004D77D9">
      <w:pPr>
        <w:pStyle w:val="Default"/>
        <w:rPr>
          <w:sz w:val="23"/>
          <w:szCs w:val="23"/>
        </w:rPr>
      </w:pPr>
      <w:r>
        <w:rPr>
          <w:sz w:val="23"/>
          <w:szCs w:val="23"/>
        </w:rPr>
        <w:t xml:space="preserve">2.Category b—Dead end of 20 feet (6096 mm); or 50 feet (15 240 mm) in Group B in accordance with Section </w:t>
      </w:r>
      <w:r w:rsidRPr="004D77D9">
        <w:rPr>
          <w:strike/>
          <w:color w:val="FF0000"/>
          <w:sz w:val="23"/>
          <w:szCs w:val="23"/>
        </w:rPr>
        <w:t>1020.4</w:t>
      </w:r>
      <w:r w:rsidRPr="004D77D9">
        <w:rPr>
          <w:color w:val="FF0000"/>
          <w:sz w:val="23"/>
          <w:szCs w:val="23"/>
        </w:rPr>
        <w:t xml:space="preserve"> </w:t>
      </w:r>
      <w:r w:rsidRPr="004D77D9">
        <w:rPr>
          <w:color w:val="FF0000"/>
          <w:sz w:val="23"/>
          <w:szCs w:val="23"/>
          <w:u w:val="single"/>
        </w:rPr>
        <w:t>1020.5</w:t>
      </w:r>
      <w:r>
        <w:rPr>
          <w:sz w:val="23"/>
          <w:szCs w:val="23"/>
        </w:rPr>
        <w:t xml:space="preserve">, Exception 2, of the </w:t>
      </w:r>
      <w:r>
        <w:rPr>
          <w:i/>
          <w:iCs/>
          <w:sz w:val="23"/>
          <w:szCs w:val="23"/>
        </w:rPr>
        <w:t>Florida Building Code, Building</w:t>
      </w:r>
      <w:r>
        <w:rPr>
          <w:sz w:val="23"/>
          <w:szCs w:val="23"/>
        </w:rPr>
        <w:t>.</w:t>
      </w:r>
    </w:p>
    <w:p w14:paraId="2F8BA807" w14:textId="77777777" w:rsidR="004D77D9" w:rsidRDefault="004D77D9" w:rsidP="004D77D9">
      <w:pPr>
        <w:pStyle w:val="Default"/>
        <w:rPr>
          <w:sz w:val="23"/>
          <w:szCs w:val="23"/>
        </w:rPr>
      </w:pPr>
    </w:p>
    <w:p w14:paraId="3B721AF4" w14:textId="669B327E" w:rsidR="004D77D9" w:rsidRDefault="004D77D9" w:rsidP="004D77D9">
      <w:pPr>
        <w:pStyle w:val="Default"/>
        <w:rPr>
          <w:sz w:val="23"/>
          <w:szCs w:val="23"/>
        </w:rPr>
      </w:pPr>
      <w:r>
        <w:rPr>
          <w:sz w:val="23"/>
          <w:szCs w:val="23"/>
        </w:rPr>
        <w:t>3.Category c—No dead ends; or ratio of length to width (l/w) is less than 2.5:1.</w:t>
      </w:r>
    </w:p>
    <w:p w14:paraId="1D906571" w14:textId="77777777" w:rsidR="004D77D9" w:rsidRDefault="004D77D9" w:rsidP="004D77D9">
      <w:pPr>
        <w:pStyle w:val="Default"/>
        <w:rPr>
          <w:sz w:val="23"/>
          <w:szCs w:val="23"/>
        </w:rPr>
      </w:pPr>
    </w:p>
    <w:p w14:paraId="2380D810" w14:textId="6AECE815" w:rsidR="004D77D9" w:rsidRDefault="004D77D9" w:rsidP="004D77D9">
      <w:pPr>
        <w:pStyle w:val="Default"/>
        <w:rPr>
          <w:sz w:val="23"/>
          <w:szCs w:val="23"/>
        </w:rPr>
      </w:pPr>
      <w:r>
        <w:rPr>
          <w:sz w:val="23"/>
          <w:szCs w:val="23"/>
        </w:rPr>
        <w:t>4.Category d—Dead ends exceeding Category a</w:t>
      </w:r>
    </w:p>
    <w:p w14:paraId="44FC38F2" w14:textId="77777777" w:rsidR="00EB6938" w:rsidRDefault="00EB6938" w:rsidP="00BC28D6">
      <w:pPr>
        <w:pStyle w:val="Default"/>
        <w:rPr>
          <w:b/>
          <w:bCs/>
          <w:sz w:val="23"/>
          <w:szCs w:val="23"/>
        </w:rPr>
      </w:pPr>
    </w:p>
    <w:p w14:paraId="6E2DB918" w14:textId="77777777" w:rsidR="00EB6938" w:rsidRDefault="00EB6938" w:rsidP="00BC28D6">
      <w:pPr>
        <w:pStyle w:val="Default"/>
        <w:rPr>
          <w:b/>
          <w:bCs/>
          <w:sz w:val="23"/>
          <w:szCs w:val="23"/>
        </w:rPr>
      </w:pPr>
    </w:p>
    <w:p w14:paraId="2191D16C" w14:textId="09CB5118" w:rsidR="00A51C64" w:rsidRDefault="00BC28D6" w:rsidP="00BC28D6">
      <w:pPr>
        <w:pStyle w:val="Default"/>
        <w:rPr>
          <w:b/>
          <w:bCs/>
          <w:sz w:val="23"/>
          <w:szCs w:val="23"/>
        </w:rPr>
      </w:pPr>
      <w:r>
        <w:rPr>
          <w:b/>
          <w:bCs/>
          <w:sz w:val="23"/>
          <w:szCs w:val="23"/>
        </w:rPr>
        <w:t xml:space="preserve">Section 1401.6.11 </w:t>
      </w:r>
    </w:p>
    <w:p w14:paraId="0A9AD2C3" w14:textId="77777777" w:rsidR="00A51C64" w:rsidRDefault="00A51C64" w:rsidP="00BC28D6">
      <w:pPr>
        <w:pStyle w:val="Default"/>
        <w:rPr>
          <w:b/>
          <w:bCs/>
          <w:sz w:val="23"/>
          <w:szCs w:val="23"/>
        </w:rPr>
      </w:pPr>
    </w:p>
    <w:p w14:paraId="446ED247" w14:textId="3AC09EDA" w:rsidR="00BC28D6" w:rsidRDefault="00BC28D6" w:rsidP="00BC28D6">
      <w:pPr>
        <w:pStyle w:val="Default"/>
        <w:rPr>
          <w:sz w:val="23"/>
          <w:szCs w:val="23"/>
        </w:rPr>
      </w:pPr>
      <w:r>
        <w:rPr>
          <w:b/>
          <w:bCs/>
          <w:sz w:val="23"/>
          <w:szCs w:val="23"/>
        </w:rPr>
        <w:t xml:space="preserve">1401.6.11 Means of egress capacity and number. </w:t>
      </w:r>
      <w:r>
        <w:rPr>
          <w:sz w:val="23"/>
          <w:szCs w:val="23"/>
        </w:rPr>
        <w:t xml:space="preserve">Evaluate the means of egress capacity and the number of exits available to the building occupants. In applying this section, the means of egress are required to conform to the following sections of the </w:t>
      </w:r>
      <w:r>
        <w:rPr>
          <w:i/>
          <w:iCs/>
          <w:sz w:val="23"/>
          <w:szCs w:val="23"/>
        </w:rPr>
        <w:t>Florida Building Code, Building</w:t>
      </w:r>
      <w:r>
        <w:rPr>
          <w:sz w:val="23"/>
          <w:szCs w:val="23"/>
        </w:rPr>
        <w:t xml:space="preserve">: 1003.7, 1004, 1005, 1006, 1007, 1016.2, 1026.1, </w:t>
      </w:r>
      <w:r w:rsidRPr="004D77D9">
        <w:rPr>
          <w:strike/>
          <w:color w:val="FF0000"/>
          <w:sz w:val="23"/>
          <w:szCs w:val="23"/>
        </w:rPr>
        <w:t>1028.2</w:t>
      </w:r>
      <w:r w:rsidRPr="004D77D9">
        <w:rPr>
          <w:color w:val="FF0000"/>
          <w:sz w:val="23"/>
          <w:szCs w:val="23"/>
        </w:rPr>
        <w:t xml:space="preserve"> </w:t>
      </w:r>
      <w:r w:rsidRPr="004D77D9">
        <w:rPr>
          <w:color w:val="FF0000"/>
          <w:sz w:val="23"/>
          <w:szCs w:val="23"/>
          <w:u w:val="single"/>
        </w:rPr>
        <w:t>1028.3</w:t>
      </w:r>
      <w:r w:rsidRPr="004D77D9">
        <w:rPr>
          <w:color w:val="FF0000"/>
          <w:sz w:val="23"/>
          <w:szCs w:val="23"/>
        </w:rPr>
        <w:t xml:space="preserve">, </w:t>
      </w:r>
      <w:r>
        <w:rPr>
          <w:sz w:val="23"/>
          <w:szCs w:val="23"/>
        </w:rPr>
        <w:t xml:space="preserve">1028.5, 1029.2, 1029.3, 1029.4 and 1030. The number of exits credited is the number that is available to each occupant of the area being evaluated. Existing fire escapes shall be accepted as a component in the means of egress when conforming to Section 504. </w:t>
      </w:r>
    </w:p>
    <w:p w14:paraId="5E9ED88F" w14:textId="77777777" w:rsidR="004D77D9" w:rsidRDefault="004D77D9" w:rsidP="00BC28D6">
      <w:pPr>
        <w:pStyle w:val="Default"/>
        <w:rPr>
          <w:sz w:val="23"/>
          <w:szCs w:val="23"/>
        </w:rPr>
      </w:pPr>
    </w:p>
    <w:p w14:paraId="49C5071A" w14:textId="77777777" w:rsidR="004D77D9" w:rsidRDefault="004D77D9" w:rsidP="00BC28D6">
      <w:pPr>
        <w:pStyle w:val="Default"/>
        <w:rPr>
          <w:sz w:val="23"/>
          <w:szCs w:val="23"/>
        </w:rPr>
      </w:pPr>
    </w:p>
    <w:p w14:paraId="457D8BE3" w14:textId="7656787F" w:rsidR="00A02746" w:rsidRPr="00FB5CE0" w:rsidRDefault="00A02746" w:rsidP="00A02746">
      <w:pPr>
        <w:rPr>
          <w:rFonts w:ascii="TimesNewRoman" w:eastAsiaTheme="minorHAnsi" w:hAnsi="TimesNewRoman" w:cs="TimesNewRoman"/>
          <w:sz w:val="20"/>
          <w:szCs w:val="20"/>
          <w14:ligatures w14:val="standardContextual"/>
        </w:rPr>
      </w:pPr>
      <w:bookmarkStart w:id="8" w:name="_Hlk150354943"/>
      <w:r w:rsidRPr="00FB5CE0">
        <w:rPr>
          <w:rFonts w:ascii="TimesNewRoman" w:eastAsiaTheme="minorHAnsi" w:hAnsi="TimesNewRoman" w:cs="TimesNewRoman"/>
          <w:b/>
          <w:bCs/>
          <w:sz w:val="20"/>
          <w:szCs w:val="20"/>
          <w14:ligatures w14:val="standardContextual"/>
        </w:rPr>
        <w:t>TAC Recommendation</w:t>
      </w:r>
      <w:r w:rsidRPr="00FB5CE0">
        <w:rPr>
          <w:rFonts w:ascii="TimesNewRoman" w:eastAsiaTheme="minorHAnsi" w:hAnsi="TimesNewRoman" w:cs="TimesNewRoman"/>
          <w:sz w:val="20"/>
          <w:szCs w:val="20"/>
          <w14:ligatures w14:val="standardContextual"/>
        </w:rPr>
        <w:t>:</w:t>
      </w:r>
      <w:r w:rsidR="00C15286">
        <w:rPr>
          <w:rFonts w:ascii="TimesNewRoman" w:eastAsiaTheme="minorHAnsi" w:hAnsi="TimesNewRoman" w:cs="TimesNewRoman"/>
          <w:sz w:val="20"/>
          <w:szCs w:val="20"/>
          <w14:ligatures w14:val="standardContextual"/>
        </w:rPr>
        <w:t xml:space="preserve"> Errata – AM (withdrawn </w:t>
      </w:r>
      <w:r w:rsidR="00BA1F5E">
        <w:rPr>
          <w:rFonts w:ascii="TimesNewRoman" w:eastAsiaTheme="minorHAnsi" w:hAnsi="TimesNewRoman" w:cs="TimesNewRoman"/>
          <w:sz w:val="20"/>
          <w:szCs w:val="20"/>
          <w14:ligatures w14:val="standardContextual"/>
        </w:rPr>
        <w:t xml:space="preserve">Section </w:t>
      </w:r>
      <w:r w:rsidR="00C15286">
        <w:rPr>
          <w:rFonts w:ascii="TimesNewRoman" w:eastAsiaTheme="minorHAnsi" w:hAnsi="TimesNewRoman" w:cs="TimesNewRoman"/>
          <w:sz w:val="20"/>
          <w:szCs w:val="20"/>
          <w14:ligatures w14:val="standardContextual"/>
        </w:rPr>
        <w:t>505.3)</w:t>
      </w:r>
    </w:p>
    <w:p w14:paraId="7C6C5090" w14:textId="77777777" w:rsidR="00A02746" w:rsidRPr="00FB5CE0" w:rsidRDefault="00A02746" w:rsidP="00A02746">
      <w:pPr>
        <w:rPr>
          <w:rFonts w:ascii="TimesNewRoman" w:eastAsiaTheme="minorHAnsi" w:hAnsi="TimesNewRoman" w:cs="TimesNewRoman"/>
          <w:sz w:val="20"/>
          <w:szCs w:val="20"/>
          <w14:ligatures w14:val="standardContextual"/>
        </w:rPr>
      </w:pPr>
    </w:p>
    <w:p w14:paraId="625BA0FE" w14:textId="77777777" w:rsidR="00A02746" w:rsidRDefault="00A02746" w:rsidP="00A02746">
      <w:pPr>
        <w:rPr>
          <w:rFonts w:ascii="TimesNewRoman" w:eastAsiaTheme="minorHAnsi" w:hAnsi="TimesNewRoman" w:cs="TimesNewRoman"/>
          <w:b/>
          <w:bCs/>
          <w:sz w:val="24"/>
          <w:szCs w:val="24"/>
          <w14:ligatures w14:val="standardContextual"/>
        </w:rPr>
      </w:pPr>
      <w:r w:rsidRPr="00FB5CE0">
        <w:rPr>
          <w:rFonts w:ascii="TimesNewRoman" w:eastAsiaTheme="minorHAnsi" w:hAnsi="TimesNewRoman" w:cs="TimesNewRoman"/>
          <w:b/>
          <w:bCs/>
          <w:sz w:val="20"/>
          <w:szCs w:val="20"/>
          <w14:ligatures w14:val="standardContextual"/>
        </w:rPr>
        <w:t>Commission Action</w:t>
      </w:r>
      <w:r w:rsidRPr="00306CA6">
        <w:rPr>
          <w:rFonts w:ascii="TimesNewRoman" w:eastAsiaTheme="minorHAnsi" w:hAnsi="TimesNewRoman" w:cs="TimesNewRoman"/>
          <w:b/>
          <w:bCs/>
          <w:sz w:val="24"/>
          <w:szCs w:val="24"/>
          <w14:ligatures w14:val="standardContextual"/>
        </w:rPr>
        <w:t>:</w:t>
      </w:r>
    </w:p>
    <w:p w14:paraId="70BA06E5" w14:textId="77777777" w:rsidR="004D77D9" w:rsidRDefault="004D77D9" w:rsidP="004D77D9">
      <w:pPr>
        <w:widowControl/>
        <w:autoSpaceDE/>
        <w:rPr>
          <w:rFonts w:ascii="Arial" w:eastAsia="Calibri" w:hAnsi="Arial" w:cs="Arial"/>
          <w:b/>
          <w:bCs/>
          <w:sz w:val="24"/>
          <w:szCs w:val="24"/>
        </w:rPr>
      </w:pPr>
    </w:p>
    <w:bookmarkEnd w:id="8"/>
    <w:p w14:paraId="52FBA159" w14:textId="77777777" w:rsidR="00BE283C" w:rsidRDefault="00BE283C" w:rsidP="00BE283C">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1A69BC76" w14:textId="77777777" w:rsidR="00BE283C" w:rsidRDefault="00BE283C" w:rsidP="00BE283C">
      <w:pPr>
        <w:rPr>
          <w:rFonts w:ascii="TimesNewRoman" w:eastAsiaTheme="minorHAnsi" w:hAnsi="TimesNewRoman" w:cs="TimesNewRoman"/>
          <w:b/>
          <w:bCs/>
          <w:color w:val="FF0000"/>
          <w:sz w:val="20"/>
          <w:szCs w:val="20"/>
          <w:u w:val="single"/>
        </w:rPr>
      </w:pPr>
    </w:p>
    <w:p w14:paraId="656FA846" w14:textId="77777777" w:rsidR="00BE283C" w:rsidRDefault="00BE283C" w:rsidP="00BE283C">
      <w:pPr>
        <w:rPr>
          <w:b/>
          <w:bCs/>
        </w:rPr>
      </w:pPr>
      <w:r>
        <w:rPr>
          <w:b/>
          <w:bCs/>
        </w:rPr>
        <w:t>BOAF Building Officials Association of Florida CDC Code Development Committee</w:t>
      </w:r>
    </w:p>
    <w:p w14:paraId="4A195320" w14:textId="77777777" w:rsidR="00385AAF" w:rsidRDefault="00385AAF" w:rsidP="00BE283C">
      <w:pPr>
        <w:rPr>
          <w:b/>
          <w:bCs/>
        </w:rPr>
      </w:pPr>
    </w:p>
    <w:p w14:paraId="74955F05" w14:textId="77777777" w:rsidR="00385AAF" w:rsidRDefault="00385AAF" w:rsidP="00385AAF">
      <w:pPr>
        <w:adjustRightInd w:val="0"/>
        <w:rPr>
          <w:b/>
          <w:bCs/>
        </w:rPr>
      </w:pPr>
      <w:r>
        <w:rPr>
          <w:b/>
          <w:bCs/>
        </w:rPr>
        <w:t>Proposal:</w:t>
      </w:r>
      <w:r>
        <w:rPr>
          <w:b/>
          <w:bCs/>
        </w:rPr>
        <w:tab/>
      </w:r>
      <w:r>
        <w:rPr>
          <w:b/>
          <w:bCs/>
        </w:rPr>
        <w:tab/>
        <w:t>Correction to reference sections and misspelling</w:t>
      </w:r>
    </w:p>
    <w:p w14:paraId="216B445F" w14:textId="77777777" w:rsidR="00385AAF" w:rsidRDefault="00385AAF" w:rsidP="00385AAF">
      <w:pPr>
        <w:pStyle w:val="ListParagraph"/>
        <w:numPr>
          <w:ilvl w:val="0"/>
          <w:numId w:val="1"/>
        </w:numPr>
        <w:adjustRightInd w:val="0"/>
        <w:rPr>
          <w:rFonts w:eastAsia="Times New Roman"/>
          <w:b/>
        </w:rPr>
      </w:pPr>
      <w:r>
        <w:rPr>
          <w:rFonts w:eastAsia="Times New Roman"/>
          <w:b/>
        </w:rPr>
        <w:t>Section 505.3 - …</w:t>
      </w:r>
      <w:r>
        <w:rPr>
          <w:sz w:val="23"/>
          <w:szCs w:val="23"/>
        </w:rPr>
        <w:t xml:space="preserve"> shall be exempt from the requirements of Sections </w:t>
      </w:r>
      <w:r>
        <w:rPr>
          <w:strike/>
          <w:color w:val="FF0000"/>
          <w:sz w:val="23"/>
          <w:szCs w:val="23"/>
        </w:rPr>
        <w:t>1030.2</w:t>
      </w:r>
      <w:r>
        <w:rPr>
          <w:color w:val="FF0000"/>
          <w:sz w:val="23"/>
          <w:szCs w:val="23"/>
        </w:rPr>
        <w:t xml:space="preserve"> </w:t>
      </w:r>
      <w:r>
        <w:rPr>
          <w:color w:val="FF0000"/>
          <w:sz w:val="23"/>
          <w:szCs w:val="23"/>
          <w:u w:val="single"/>
        </w:rPr>
        <w:t>1031.2</w:t>
      </w:r>
      <w:r>
        <w:rPr>
          <w:color w:val="FF0000"/>
          <w:sz w:val="23"/>
          <w:szCs w:val="23"/>
        </w:rPr>
        <w:t xml:space="preserve"> and </w:t>
      </w:r>
      <w:r>
        <w:rPr>
          <w:strike/>
          <w:color w:val="FF0000"/>
          <w:sz w:val="23"/>
          <w:szCs w:val="23"/>
        </w:rPr>
        <w:t>1030.3</w:t>
      </w:r>
      <w:r>
        <w:rPr>
          <w:color w:val="FF0000"/>
          <w:sz w:val="23"/>
          <w:szCs w:val="23"/>
        </w:rPr>
        <w:t xml:space="preserve"> </w:t>
      </w:r>
      <w:r>
        <w:rPr>
          <w:color w:val="FF0000"/>
          <w:sz w:val="23"/>
          <w:szCs w:val="23"/>
          <w:u w:val="single"/>
        </w:rPr>
        <w:t>1031.3</w:t>
      </w:r>
      <w:r>
        <w:rPr>
          <w:color w:val="FF0000"/>
          <w:sz w:val="23"/>
          <w:szCs w:val="23"/>
        </w:rPr>
        <w:t xml:space="preserve"> </w:t>
      </w:r>
      <w:r>
        <w:rPr>
          <w:sz w:val="23"/>
          <w:szCs w:val="23"/>
        </w:rPr>
        <w:t xml:space="preserve">of the </w:t>
      </w:r>
      <w:r>
        <w:rPr>
          <w:i/>
          <w:iCs/>
          <w:sz w:val="23"/>
          <w:szCs w:val="23"/>
        </w:rPr>
        <w:t>Florida Building Code, Building…</w:t>
      </w:r>
    </w:p>
    <w:p w14:paraId="2B2AA63D" w14:textId="77777777" w:rsidR="00385AAF" w:rsidRDefault="00385AAF" w:rsidP="00385AAF">
      <w:pPr>
        <w:pStyle w:val="ListParagraph"/>
        <w:numPr>
          <w:ilvl w:val="0"/>
          <w:numId w:val="1"/>
        </w:numPr>
        <w:adjustRightInd w:val="0"/>
        <w:rPr>
          <w:rFonts w:eastAsia="Times New Roman"/>
          <w:b/>
        </w:rPr>
      </w:pPr>
      <w:r>
        <w:rPr>
          <w:rFonts w:eastAsia="Times New Roman"/>
          <w:b/>
        </w:rPr>
        <w:t>Section 1002.2 - …</w:t>
      </w:r>
      <w:r>
        <w:rPr>
          <w:sz w:val="23"/>
          <w:szCs w:val="23"/>
        </w:rPr>
        <w:t xml:space="preserve"> one of the incidental uses listed in </w:t>
      </w:r>
      <w:r>
        <w:rPr>
          <w:color w:val="FF0000"/>
          <w:sz w:val="23"/>
          <w:szCs w:val="23"/>
        </w:rPr>
        <w:t xml:space="preserve">Table </w:t>
      </w:r>
      <w:r>
        <w:rPr>
          <w:strike/>
          <w:color w:val="FF0000"/>
          <w:sz w:val="23"/>
          <w:szCs w:val="23"/>
        </w:rPr>
        <w:t xml:space="preserve">509 </w:t>
      </w:r>
      <w:r>
        <w:rPr>
          <w:color w:val="FF0000"/>
          <w:sz w:val="23"/>
          <w:szCs w:val="23"/>
          <w:u w:val="single"/>
        </w:rPr>
        <w:t>509.1</w:t>
      </w:r>
      <w:r>
        <w:rPr>
          <w:color w:val="FF0000"/>
          <w:sz w:val="23"/>
          <w:szCs w:val="23"/>
        </w:rPr>
        <w:t xml:space="preserve"> </w:t>
      </w:r>
      <w:r>
        <w:rPr>
          <w:sz w:val="23"/>
          <w:szCs w:val="23"/>
        </w:rPr>
        <w:t xml:space="preserve">of the </w:t>
      </w:r>
      <w:r>
        <w:rPr>
          <w:i/>
          <w:iCs/>
          <w:sz w:val="23"/>
          <w:szCs w:val="23"/>
        </w:rPr>
        <w:t>Florida Building Code, Building…</w:t>
      </w:r>
    </w:p>
    <w:p w14:paraId="1E382EB4" w14:textId="77777777" w:rsidR="00385AAF" w:rsidRDefault="00385AAF" w:rsidP="00385AAF">
      <w:pPr>
        <w:pStyle w:val="ListParagraph"/>
        <w:numPr>
          <w:ilvl w:val="0"/>
          <w:numId w:val="1"/>
        </w:numPr>
        <w:adjustRightInd w:val="0"/>
        <w:rPr>
          <w:rFonts w:eastAsia="Times New Roman"/>
          <w:b/>
        </w:rPr>
      </w:pPr>
      <w:r>
        <w:rPr>
          <w:rFonts w:eastAsia="Times New Roman"/>
          <w:b/>
        </w:rPr>
        <w:t xml:space="preserve">Section 1002.4 - </w:t>
      </w:r>
      <w:r>
        <w:rPr>
          <w:rFonts w:ascii="TimesNewRoman" w:eastAsiaTheme="minorHAnsi" w:hAnsi="TimesNewRoman" w:cs="TimesNewRoman"/>
          <w:sz w:val="24"/>
          <w:szCs w:val="24"/>
          <w14:ligatures w14:val="standardContextual"/>
        </w:rPr>
        <w:t>automatic sprinkler</w:t>
      </w:r>
      <w:r>
        <w:rPr>
          <w:rFonts w:ascii="TimesNewRoman" w:eastAsiaTheme="minorHAnsi" w:hAnsi="TimesNewRoman" w:cs="TimesNewRoman"/>
          <w:strike/>
          <w:color w:val="FF0000"/>
          <w:sz w:val="24"/>
          <w:szCs w:val="24"/>
          <w14:ligatures w14:val="standardContextual"/>
        </w:rPr>
        <w:t>ed</w:t>
      </w:r>
    </w:p>
    <w:p w14:paraId="6C64803C" w14:textId="77777777" w:rsidR="00385AAF" w:rsidRDefault="00385AAF" w:rsidP="00385AAF">
      <w:pPr>
        <w:pStyle w:val="ListParagraph"/>
        <w:numPr>
          <w:ilvl w:val="0"/>
          <w:numId w:val="1"/>
        </w:numPr>
        <w:adjustRightInd w:val="0"/>
        <w:rPr>
          <w:rFonts w:eastAsia="Times New Roman"/>
          <w:b/>
        </w:rPr>
      </w:pPr>
      <w:r>
        <w:rPr>
          <w:rFonts w:eastAsia="Times New Roman"/>
          <w:b/>
        </w:rPr>
        <w:t xml:space="preserve">Section 1401.6.7.1 - </w:t>
      </w:r>
      <w:proofErr w:type="gramStart"/>
      <w:r>
        <w:rPr>
          <w:sz w:val="23"/>
          <w:szCs w:val="23"/>
        </w:rPr>
        <w:t>4.Category</w:t>
      </w:r>
      <w:proofErr w:type="gramEnd"/>
      <w:r>
        <w:rPr>
          <w:sz w:val="23"/>
          <w:szCs w:val="23"/>
        </w:rPr>
        <w:t xml:space="preserve"> d - … Section </w:t>
      </w:r>
      <w:r>
        <w:rPr>
          <w:strike/>
          <w:color w:val="FF0000"/>
          <w:sz w:val="23"/>
          <w:szCs w:val="23"/>
        </w:rPr>
        <w:t>1020.5</w:t>
      </w:r>
      <w:r>
        <w:rPr>
          <w:color w:val="FF0000"/>
          <w:sz w:val="23"/>
          <w:szCs w:val="23"/>
        </w:rPr>
        <w:t xml:space="preserve"> </w:t>
      </w:r>
      <w:r>
        <w:rPr>
          <w:color w:val="FF0000"/>
          <w:sz w:val="23"/>
          <w:szCs w:val="23"/>
          <w:u w:val="single"/>
        </w:rPr>
        <w:t>1020.6</w:t>
      </w:r>
      <w:r>
        <w:rPr>
          <w:color w:val="FF0000"/>
          <w:sz w:val="23"/>
          <w:szCs w:val="23"/>
        </w:rPr>
        <w:t xml:space="preserve"> </w:t>
      </w:r>
      <w:r>
        <w:rPr>
          <w:sz w:val="23"/>
          <w:szCs w:val="23"/>
        </w:rPr>
        <w:t xml:space="preserve">of the </w:t>
      </w:r>
      <w:r>
        <w:rPr>
          <w:i/>
          <w:iCs/>
          <w:sz w:val="23"/>
          <w:szCs w:val="23"/>
        </w:rPr>
        <w:t>Florida Building Code, Building</w:t>
      </w:r>
    </w:p>
    <w:p w14:paraId="66987D9F" w14:textId="77777777" w:rsidR="00385AAF" w:rsidRDefault="00385AAF" w:rsidP="00385AAF">
      <w:pPr>
        <w:ind w:left="2160" w:hanging="2160"/>
        <w:rPr>
          <w:rFonts w:eastAsiaTheme="minorEastAsia"/>
          <w:b/>
          <w:bCs/>
          <w:i/>
        </w:rPr>
      </w:pPr>
      <w:r>
        <w:rPr>
          <w:b/>
          <w:bCs/>
        </w:rPr>
        <w:t>Comment:</w:t>
      </w:r>
      <w:r>
        <w:rPr>
          <w:b/>
          <w:bCs/>
        </w:rPr>
        <w:tab/>
        <w:t xml:space="preserve">These are FBC staff recommendations. </w:t>
      </w:r>
    </w:p>
    <w:p w14:paraId="03183879" w14:textId="77777777" w:rsidR="00385AAF" w:rsidRDefault="00385AAF" w:rsidP="00385AAF">
      <w:pPr>
        <w:rPr>
          <w:b/>
          <w:highlight w:val="yellow"/>
        </w:rPr>
      </w:pPr>
      <w:r>
        <w:rPr>
          <w:b/>
          <w:bCs/>
        </w:rPr>
        <w:t>Approve/Oppose:</w:t>
      </w:r>
      <w:r>
        <w:t xml:space="preserve"> </w:t>
      </w:r>
      <w:r>
        <w:tab/>
      </w:r>
      <w:r>
        <w:rPr>
          <w:b/>
          <w:highlight w:val="yellow"/>
        </w:rPr>
        <w:t>1. Oppose. There’s no need for the corrections.  Section 1031 is Egress Courts.</w:t>
      </w:r>
    </w:p>
    <w:p w14:paraId="533B2929" w14:textId="77777777" w:rsidR="00385AAF" w:rsidRDefault="00385AAF" w:rsidP="00385AAF">
      <w:pPr>
        <w:rPr>
          <w:b/>
          <w:highlight w:val="yellow"/>
        </w:rPr>
      </w:pPr>
      <w:r>
        <w:tab/>
      </w:r>
      <w:r>
        <w:tab/>
      </w:r>
      <w:r>
        <w:tab/>
      </w:r>
      <w:r>
        <w:rPr>
          <w:b/>
          <w:highlight w:val="yellow"/>
        </w:rPr>
        <w:t>2.  Approve</w:t>
      </w:r>
    </w:p>
    <w:p w14:paraId="1FA6F45F" w14:textId="77777777" w:rsidR="00385AAF" w:rsidRDefault="00385AAF" w:rsidP="00385AAF">
      <w:pPr>
        <w:rPr>
          <w:b/>
          <w:highlight w:val="yellow"/>
        </w:rPr>
      </w:pPr>
      <w:r>
        <w:rPr>
          <w:b/>
        </w:rPr>
        <w:tab/>
      </w:r>
      <w:r>
        <w:rPr>
          <w:b/>
        </w:rPr>
        <w:tab/>
      </w:r>
      <w:r>
        <w:rPr>
          <w:b/>
        </w:rPr>
        <w:tab/>
      </w:r>
      <w:r>
        <w:rPr>
          <w:b/>
          <w:highlight w:val="yellow"/>
        </w:rPr>
        <w:t>3. Approve</w:t>
      </w:r>
    </w:p>
    <w:p w14:paraId="62F9AF42" w14:textId="77777777" w:rsidR="00385AAF" w:rsidRDefault="00385AAF" w:rsidP="00385AAF">
      <w:pPr>
        <w:rPr>
          <w:b/>
        </w:rPr>
      </w:pPr>
      <w:r>
        <w:rPr>
          <w:b/>
        </w:rPr>
        <w:tab/>
      </w:r>
      <w:r>
        <w:rPr>
          <w:b/>
        </w:rPr>
        <w:tab/>
      </w:r>
      <w:r>
        <w:rPr>
          <w:b/>
        </w:rPr>
        <w:tab/>
      </w:r>
      <w:r>
        <w:rPr>
          <w:b/>
          <w:highlight w:val="yellow"/>
        </w:rPr>
        <w:t>4. Approve</w:t>
      </w:r>
    </w:p>
    <w:p w14:paraId="1FC57382" w14:textId="77777777" w:rsidR="00385AAF" w:rsidRDefault="00385AAF" w:rsidP="00385AAF"/>
    <w:p w14:paraId="5DAD11B3" w14:textId="77777777" w:rsidR="00385AAF" w:rsidRDefault="00385AAF" w:rsidP="00BE283C">
      <w:pPr>
        <w:rPr>
          <w:b/>
          <w:bCs/>
        </w:rPr>
      </w:pPr>
    </w:p>
    <w:p w14:paraId="0797621F" w14:textId="77777777" w:rsidR="00BE283C" w:rsidRPr="00BC4F52" w:rsidRDefault="00BE283C" w:rsidP="00BE283C">
      <w:pPr>
        <w:rPr>
          <w:rFonts w:ascii="TimesNewRoman" w:eastAsiaTheme="minorHAnsi" w:hAnsi="TimesNewRoman" w:cs="TimesNewRoman"/>
          <w:b/>
          <w:bCs/>
          <w:sz w:val="20"/>
          <w:szCs w:val="20"/>
          <w14:ligatures w14:val="standardContextual"/>
        </w:rPr>
      </w:pPr>
    </w:p>
    <w:p w14:paraId="49972BC7" w14:textId="77777777" w:rsidR="00BC28D6" w:rsidRPr="003E6491" w:rsidRDefault="00BC28D6">
      <w:pPr>
        <w:rPr>
          <w:b/>
          <w:bCs/>
          <w:strike/>
          <w:sz w:val="24"/>
          <w:szCs w:val="24"/>
        </w:rPr>
      </w:pPr>
    </w:p>
    <w:sectPr w:rsidR="00BC28D6" w:rsidRPr="003E64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0E19" w14:textId="77777777" w:rsidR="009323B0" w:rsidRDefault="009323B0" w:rsidP="009323B0">
      <w:r>
        <w:separator/>
      </w:r>
    </w:p>
  </w:endnote>
  <w:endnote w:type="continuationSeparator" w:id="0">
    <w:p w14:paraId="2F415FF4" w14:textId="77777777" w:rsidR="009323B0" w:rsidRDefault="009323B0" w:rsidP="0093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imesNewRoman,Bold">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941B" w14:textId="77777777" w:rsidR="009323B0" w:rsidRDefault="00932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77018"/>
      <w:docPartObj>
        <w:docPartGallery w:val="Page Numbers (Bottom of Page)"/>
        <w:docPartUnique/>
      </w:docPartObj>
    </w:sdtPr>
    <w:sdtEndPr>
      <w:rPr>
        <w:noProof/>
      </w:rPr>
    </w:sdtEndPr>
    <w:sdtContent>
      <w:p w14:paraId="32C92155" w14:textId="37C6FC25" w:rsidR="009323B0" w:rsidRDefault="00932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87253" w14:textId="77777777" w:rsidR="009323B0" w:rsidRDefault="00932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C7C" w14:textId="77777777" w:rsidR="009323B0" w:rsidRDefault="0093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2886" w14:textId="77777777" w:rsidR="009323B0" w:rsidRDefault="009323B0" w:rsidP="009323B0">
      <w:r>
        <w:separator/>
      </w:r>
    </w:p>
  </w:footnote>
  <w:footnote w:type="continuationSeparator" w:id="0">
    <w:p w14:paraId="4DA99552" w14:textId="77777777" w:rsidR="009323B0" w:rsidRDefault="009323B0" w:rsidP="0093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AC8" w14:textId="77777777" w:rsidR="009323B0" w:rsidRDefault="0093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64A5" w14:textId="77777777" w:rsidR="009323B0" w:rsidRDefault="00932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9F52" w14:textId="77777777" w:rsidR="009323B0" w:rsidRDefault="00932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F71E4"/>
    <w:multiLevelType w:val="hybridMultilevel"/>
    <w:tmpl w:val="B0B46DCA"/>
    <w:lvl w:ilvl="0" w:tplc="C57A8E62">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16cid:durableId="2102485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CA"/>
    <w:rsid w:val="00081ED2"/>
    <w:rsid w:val="001F78D8"/>
    <w:rsid w:val="00265DCF"/>
    <w:rsid w:val="00275373"/>
    <w:rsid w:val="00373267"/>
    <w:rsid w:val="00385AAF"/>
    <w:rsid w:val="00391898"/>
    <w:rsid w:val="00393112"/>
    <w:rsid w:val="003E4A5F"/>
    <w:rsid w:val="003E6491"/>
    <w:rsid w:val="004D77D9"/>
    <w:rsid w:val="0056344D"/>
    <w:rsid w:val="005848B8"/>
    <w:rsid w:val="005C7C34"/>
    <w:rsid w:val="005E01E8"/>
    <w:rsid w:val="00600254"/>
    <w:rsid w:val="00634BB0"/>
    <w:rsid w:val="006635FD"/>
    <w:rsid w:val="006935F2"/>
    <w:rsid w:val="006E443B"/>
    <w:rsid w:val="008568D4"/>
    <w:rsid w:val="00876B32"/>
    <w:rsid w:val="008A0E67"/>
    <w:rsid w:val="008D6E82"/>
    <w:rsid w:val="009323B0"/>
    <w:rsid w:val="009600A9"/>
    <w:rsid w:val="00A02746"/>
    <w:rsid w:val="00A51C64"/>
    <w:rsid w:val="00A9079D"/>
    <w:rsid w:val="00BA1F5E"/>
    <w:rsid w:val="00BC28D6"/>
    <w:rsid w:val="00BC4F52"/>
    <w:rsid w:val="00BD0CA8"/>
    <w:rsid w:val="00BE283C"/>
    <w:rsid w:val="00BF23C6"/>
    <w:rsid w:val="00C07E89"/>
    <w:rsid w:val="00C15286"/>
    <w:rsid w:val="00CA7492"/>
    <w:rsid w:val="00D10654"/>
    <w:rsid w:val="00D904CA"/>
    <w:rsid w:val="00E26724"/>
    <w:rsid w:val="00EB6938"/>
    <w:rsid w:val="00F06B8D"/>
    <w:rsid w:val="00F07840"/>
    <w:rsid w:val="00F13883"/>
    <w:rsid w:val="00F66DCA"/>
    <w:rsid w:val="00FB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874"/>
  <w15:chartTrackingRefBased/>
  <w15:docId w15:val="{D8745091-8356-4203-9F4C-2CDD0BA8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04C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00254"/>
    <w:pPr>
      <w:widowControl/>
      <w:autoSpaceDE/>
      <w:autoSpaceDN/>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254"/>
    <w:rPr>
      <w:rFonts w:ascii="Calibri" w:hAnsi="Calibri" w:cs="Calibri"/>
      <w:b/>
      <w:bCs/>
      <w:kern w:val="36"/>
      <w:sz w:val="48"/>
      <w:szCs w:val="48"/>
      <w14:ligatures w14:val="none"/>
    </w:rPr>
  </w:style>
  <w:style w:type="paragraph" w:styleId="NormalWeb">
    <w:name w:val="Normal (Web)"/>
    <w:basedOn w:val="Normal"/>
    <w:uiPriority w:val="99"/>
    <w:semiHidden/>
    <w:unhideWhenUsed/>
    <w:rsid w:val="00600254"/>
    <w:pPr>
      <w:widowControl/>
      <w:autoSpaceDE/>
      <w:autoSpaceDN/>
      <w:spacing w:before="100" w:beforeAutospacing="1" w:after="100" w:afterAutospacing="1"/>
    </w:pPr>
    <w:rPr>
      <w:rFonts w:ascii="Calibri" w:eastAsiaTheme="minorHAnsi" w:hAnsi="Calibri" w:cs="Calibri"/>
    </w:rPr>
  </w:style>
  <w:style w:type="character" w:customStyle="1" w:styleId="sectionnumber">
    <w:name w:val="section_number"/>
    <w:basedOn w:val="DefaultParagraphFont"/>
    <w:rsid w:val="00600254"/>
  </w:style>
  <w:style w:type="character" w:customStyle="1" w:styleId="noniccpub">
    <w:name w:val="non_iccpub"/>
    <w:basedOn w:val="DefaultParagraphFont"/>
    <w:rsid w:val="00600254"/>
  </w:style>
  <w:style w:type="character" w:customStyle="1" w:styleId="level2title">
    <w:name w:val="level2_title"/>
    <w:basedOn w:val="DefaultParagraphFont"/>
    <w:rsid w:val="00600254"/>
  </w:style>
  <w:style w:type="character" w:customStyle="1" w:styleId="formalusage">
    <w:name w:val="formal_usage"/>
    <w:basedOn w:val="DefaultParagraphFont"/>
    <w:rsid w:val="00600254"/>
  </w:style>
  <w:style w:type="paragraph" w:customStyle="1" w:styleId="Default">
    <w:name w:val="Default"/>
    <w:rsid w:val="00BC28D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9323B0"/>
    <w:pPr>
      <w:tabs>
        <w:tab w:val="center" w:pos="4680"/>
        <w:tab w:val="right" w:pos="9360"/>
      </w:tabs>
    </w:pPr>
  </w:style>
  <w:style w:type="character" w:customStyle="1" w:styleId="HeaderChar">
    <w:name w:val="Header Char"/>
    <w:basedOn w:val="DefaultParagraphFont"/>
    <w:link w:val="Header"/>
    <w:uiPriority w:val="99"/>
    <w:rsid w:val="009323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323B0"/>
    <w:pPr>
      <w:tabs>
        <w:tab w:val="center" w:pos="4680"/>
        <w:tab w:val="right" w:pos="9360"/>
      </w:tabs>
    </w:pPr>
  </w:style>
  <w:style w:type="character" w:customStyle="1" w:styleId="FooterChar">
    <w:name w:val="Footer Char"/>
    <w:basedOn w:val="DefaultParagraphFont"/>
    <w:link w:val="Footer"/>
    <w:uiPriority w:val="99"/>
    <w:rsid w:val="009323B0"/>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85AAF"/>
    <w:pPr>
      <w:widowControl/>
      <w:autoSpaceDE/>
      <w:autoSpaceDN/>
      <w:spacing w:after="200" w:line="276" w:lineRule="auto"/>
      <w:ind w:left="720"/>
      <w:contextualSpacing/>
    </w:pPr>
    <w:rPr>
      <w:rFonts w:asciiTheme="minorHAnsi" w:eastAsiaTheme="minorEastAsia" w:hAnsiTheme="minorHAnsi" w:cstheme="minorBidi"/>
    </w:rPr>
  </w:style>
  <w:style w:type="character" w:styleId="Strong">
    <w:name w:val="Strong"/>
    <w:basedOn w:val="DefaultParagraphFont"/>
    <w:uiPriority w:val="22"/>
    <w:qFormat/>
    <w:rsid w:val="00265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2510">
      <w:bodyDiv w:val="1"/>
      <w:marLeft w:val="0"/>
      <w:marRight w:val="0"/>
      <w:marTop w:val="0"/>
      <w:marBottom w:val="0"/>
      <w:divBdr>
        <w:top w:val="none" w:sz="0" w:space="0" w:color="auto"/>
        <w:left w:val="none" w:sz="0" w:space="0" w:color="auto"/>
        <w:bottom w:val="none" w:sz="0" w:space="0" w:color="auto"/>
        <w:right w:val="none" w:sz="0" w:space="0" w:color="auto"/>
      </w:divBdr>
    </w:div>
    <w:div w:id="321202602">
      <w:bodyDiv w:val="1"/>
      <w:marLeft w:val="0"/>
      <w:marRight w:val="0"/>
      <w:marTop w:val="0"/>
      <w:marBottom w:val="0"/>
      <w:divBdr>
        <w:top w:val="none" w:sz="0" w:space="0" w:color="auto"/>
        <w:left w:val="none" w:sz="0" w:space="0" w:color="auto"/>
        <w:bottom w:val="none" w:sz="0" w:space="0" w:color="auto"/>
        <w:right w:val="none" w:sz="0" w:space="0" w:color="auto"/>
      </w:divBdr>
    </w:div>
    <w:div w:id="537083656">
      <w:bodyDiv w:val="1"/>
      <w:marLeft w:val="0"/>
      <w:marRight w:val="0"/>
      <w:marTop w:val="0"/>
      <w:marBottom w:val="0"/>
      <w:divBdr>
        <w:top w:val="none" w:sz="0" w:space="0" w:color="auto"/>
        <w:left w:val="none" w:sz="0" w:space="0" w:color="auto"/>
        <w:bottom w:val="none" w:sz="0" w:space="0" w:color="auto"/>
        <w:right w:val="none" w:sz="0" w:space="0" w:color="auto"/>
      </w:divBdr>
    </w:div>
    <w:div w:id="549149294">
      <w:bodyDiv w:val="1"/>
      <w:marLeft w:val="0"/>
      <w:marRight w:val="0"/>
      <w:marTop w:val="0"/>
      <w:marBottom w:val="0"/>
      <w:divBdr>
        <w:top w:val="none" w:sz="0" w:space="0" w:color="auto"/>
        <w:left w:val="none" w:sz="0" w:space="0" w:color="auto"/>
        <w:bottom w:val="none" w:sz="0" w:space="0" w:color="auto"/>
        <w:right w:val="none" w:sz="0" w:space="0" w:color="auto"/>
      </w:divBdr>
    </w:div>
    <w:div w:id="707679234">
      <w:bodyDiv w:val="1"/>
      <w:marLeft w:val="0"/>
      <w:marRight w:val="0"/>
      <w:marTop w:val="0"/>
      <w:marBottom w:val="0"/>
      <w:divBdr>
        <w:top w:val="none" w:sz="0" w:space="0" w:color="auto"/>
        <w:left w:val="none" w:sz="0" w:space="0" w:color="auto"/>
        <w:bottom w:val="none" w:sz="0" w:space="0" w:color="auto"/>
        <w:right w:val="none" w:sz="0" w:space="0" w:color="auto"/>
      </w:divBdr>
    </w:div>
    <w:div w:id="859047986">
      <w:bodyDiv w:val="1"/>
      <w:marLeft w:val="0"/>
      <w:marRight w:val="0"/>
      <w:marTop w:val="0"/>
      <w:marBottom w:val="0"/>
      <w:divBdr>
        <w:top w:val="none" w:sz="0" w:space="0" w:color="auto"/>
        <w:left w:val="none" w:sz="0" w:space="0" w:color="auto"/>
        <w:bottom w:val="none" w:sz="0" w:space="0" w:color="auto"/>
        <w:right w:val="none" w:sz="0" w:space="0" w:color="auto"/>
      </w:divBdr>
    </w:div>
    <w:div w:id="905800164">
      <w:bodyDiv w:val="1"/>
      <w:marLeft w:val="0"/>
      <w:marRight w:val="0"/>
      <w:marTop w:val="0"/>
      <w:marBottom w:val="0"/>
      <w:divBdr>
        <w:top w:val="none" w:sz="0" w:space="0" w:color="auto"/>
        <w:left w:val="none" w:sz="0" w:space="0" w:color="auto"/>
        <w:bottom w:val="none" w:sz="0" w:space="0" w:color="auto"/>
        <w:right w:val="none" w:sz="0" w:space="0" w:color="auto"/>
      </w:divBdr>
    </w:div>
    <w:div w:id="1178690907">
      <w:bodyDiv w:val="1"/>
      <w:marLeft w:val="0"/>
      <w:marRight w:val="0"/>
      <w:marTop w:val="0"/>
      <w:marBottom w:val="0"/>
      <w:divBdr>
        <w:top w:val="none" w:sz="0" w:space="0" w:color="auto"/>
        <w:left w:val="none" w:sz="0" w:space="0" w:color="auto"/>
        <w:bottom w:val="none" w:sz="0" w:space="0" w:color="auto"/>
        <w:right w:val="none" w:sz="0" w:space="0" w:color="auto"/>
      </w:divBdr>
    </w:div>
    <w:div w:id="1197738241">
      <w:bodyDiv w:val="1"/>
      <w:marLeft w:val="0"/>
      <w:marRight w:val="0"/>
      <w:marTop w:val="0"/>
      <w:marBottom w:val="0"/>
      <w:divBdr>
        <w:top w:val="none" w:sz="0" w:space="0" w:color="auto"/>
        <w:left w:val="none" w:sz="0" w:space="0" w:color="auto"/>
        <w:bottom w:val="none" w:sz="0" w:space="0" w:color="auto"/>
        <w:right w:val="none" w:sz="0" w:space="0" w:color="auto"/>
      </w:divBdr>
    </w:div>
    <w:div w:id="1250844250">
      <w:bodyDiv w:val="1"/>
      <w:marLeft w:val="0"/>
      <w:marRight w:val="0"/>
      <w:marTop w:val="0"/>
      <w:marBottom w:val="0"/>
      <w:divBdr>
        <w:top w:val="none" w:sz="0" w:space="0" w:color="auto"/>
        <w:left w:val="none" w:sz="0" w:space="0" w:color="auto"/>
        <w:bottom w:val="none" w:sz="0" w:space="0" w:color="auto"/>
        <w:right w:val="none" w:sz="0" w:space="0" w:color="auto"/>
      </w:divBdr>
    </w:div>
    <w:div w:id="1271399519">
      <w:bodyDiv w:val="1"/>
      <w:marLeft w:val="0"/>
      <w:marRight w:val="0"/>
      <w:marTop w:val="0"/>
      <w:marBottom w:val="0"/>
      <w:divBdr>
        <w:top w:val="none" w:sz="0" w:space="0" w:color="auto"/>
        <w:left w:val="none" w:sz="0" w:space="0" w:color="auto"/>
        <w:bottom w:val="none" w:sz="0" w:space="0" w:color="auto"/>
        <w:right w:val="none" w:sz="0" w:space="0" w:color="auto"/>
      </w:divBdr>
    </w:div>
    <w:div w:id="1668094631">
      <w:bodyDiv w:val="1"/>
      <w:marLeft w:val="0"/>
      <w:marRight w:val="0"/>
      <w:marTop w:val="0"/>
      <w:marBottom w:val="0"/>
      <w:divBdr>
        <w:top w:val="none" w:sz="0" w:space="0" w:color="auto"/>
        <w:left w:val="none" w:sz="0" w:space="0" w:color="auto"/>
        <w:bottom w:val="none" w:sz="0" w:space="0" w:color="auto"/>
        <w:right w:val="none" w:sz="0" w:space="0" w:color="auto"/>
      </w:divBdr>
    </w:div>
    <w:div w:id="1687242778">
      <w:bodyDiv w:val="1"/>
      <w:marLeft w:val="0"/>
      <w:marRight w:val="0"/>
      <w:marTop w:val="0"/>
      <w:marBottom w:val="0"/>
      <w:divBdr>
        <w:top w:val="none" w:sz="0" w:space="0" w:color="auto"/>
        <w:left w:val="none" w:sz="0" w:space="0" w:color="auto"/>
        <w:bottom w:val="none" w:sz="0" w:space="0" w:color="auto"/>
        <w:right w:val="none" w:sz="0" w:space="0" w:color="auto"/>
      </w:divBdr>
    </w:div>
    <w:div w:id="1794205538">
      <w:bodyDiv w:val="1"/>
      <w:marLeft w:val="0"/>
      <w:marRight w:val="0"/>
      <w:marTop w:val="0"/>
      <w:marBottom w:val="0"/>
      <w:divBdr>
        <w:top w:val="none" w:sz="0" w:space="0" w:color="auto"/>
        <w:left w:val="none" w:sz="0" w:space="0" w:color="auto"/>
        <w:bottom w:val="none" w:sz="0" w:space="0" w:color="auto"/>
        <w:right w:val="none" w:sz="0" w:space="0" w:color="auto"/>
      </w:divBdr>
    </w:div>
    <w:div w:id="1801532945">
      <w:bodyDiv w:val="1"/>
      <w:marLeft w:val="0"/>
      <w:marRight w:val="0"/>
      <w:marTop w:val="0"/>
      <w:marBottom w:val="0"/>
      <w:divBdr>
        <w:top w:val="none" w:sz="0" w:space="0" w:color="auto"/>
        <w:left w:val="none" w:sz="0" w:space="0" w:color="auto"/>
        <w:bottom w:val="none" w:sz="0" w:space="0" w:color="auto"/>
        <w:right w:val="none" w:sz="0" w:space="0" w:color="auto"/>
      </w:divBdr>
    </w:div>
    <w:div w:id="19436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21ED.DD0CCBA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19</cp:revision>
  <dcterms:created xsi:type="dcterms:W3CDTF">2023-11-05T21:58:00Z</dcterms:created>
  <dcterms:modified xsi:type="dcterms:W3CDTF">2024-01-29T13:57:00Z</dcterms:modified>
</cp:coreProperties>
</file>